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056B27" w:rsidP="008B74CD">
      <w:pPr>
        <w:spacing w:line="400" w:lineRule="exact"/>
        <w:rPr>
          <w:rFonts w:ascii="仿宋" w:eastAsia="仿宋" w:hAnsi="仿宋"/>
          <w:color w:val="FFFFFF" w:themeColor="background1"/>
          <w:sz w:val="32"/>
          <w:szCs w:val="32"/>
        </w:rPr>
      </w:pPr>
      <w:r w:rsidRPr="001D2D93">
        <w:rPr>
          <w:rFonts w:ascii="仿宋" w:eastAsia="仿宋" w:hAnsi="仿宋" w:hint="eastAsia"/>
          <w:noProof/>
          <w:color w:val="FFFFFF" w:themeColor="background1"/>
          <w:sz w:val="32"/>
          <w:szCs w:val="32"/>
        </w:rPr>
        <mc:AlternateContent>
          <mc:Choice Requires="wps">
            <w:drawing>
              <wp:anchor distT="0" distB="0" distL="114300" distR="114300" simplePos="0" relativeHeight="251659264" behindDoc="0" locked="0" layoutInCell="1" allowOverlap="1" wp14:anchorId="4CD59466" wp14:editId="38AADD4E">
                <wp:simplePos x="0" y="0"/>
                <wp:positionH relativeFrom="column">
                  <wp:posOffset>436880</wp:posOffset>
                </wp:positionH>
                <wp:positionV relativeFrom="paragraph">
                  <wp:posOffset>64770</wp:posOffset>
                </wp:positionV>
                <wp:extent cx="144000" cy="144000"/>
                <wp:effectExtent l="19050" t="38100" r="46990" b="4699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BFEF" id="五角星 1" o:spid="_x0000_s1026" style="position:absolute;left:0;text-align:left;margin-left:34.4pt;margin-top:5.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mc:Fallback>
        </mc:AlternateContent>
      </w:r>
      <w:r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1464B8" w:rsidP="008B74CD">
      <w:pPr>
        <w:rPr>
          <w:rFonts w:ascii="仿宋" w:eastAsia="仿宋" w:hAnsi="仿宋"/>
          <w:sz w:val="32"/>
          <w:szCs w:val="32"/>
        </w:rPr>
      </w:pPr>
      <w:r w:rsidRPr="00286B50">
        <w:rPr>
          <w:noProof/>
          <w:sz w:val="32"/>
          <w:szCs w:val="32"/>
        </w:rPr>
        <mc:AlternateContent>
          <mc:Choice Requires="wps">
            <w:drawing>
              <wp:anchor distT="0" distB="0" distL="114300" distR="114300" simplePos="0" relativeHeight="251662336" behindDoc="0" locked="0" layoutInCell="1" allowOverlap="1" wp14:anchorId="0D93455C" wp14:editId="65D89F77">
                <wp:simplePos x="0" y="0"/>
                <wp:positionH relativeFrom="column">
                  <wp:posOffset>635</wp:posOffset>
                </wp:positionH>
                <wp:positionV relativeFrom="paragraph">
                  <wp:posOffset>81280</wp:posOffset>
                </wp:positionV>
                <wp:extent cx="5629275" cy="576000"/>
                <wp:effectExtent l="0" t="0" r="28575" b="146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6000"/>
                        </a:xfrm>
                        <a:prstGeom prst="rect">
                          <a:avLst/>
                        </a:prstGeom>
                        <a:solidFill>
                          <a:srgbClr val="FFFFFF"/>
                        </a:solidFill>
                        <a:ln w="9525">
                          <a:solidFill>
                            <a:sysClr val="window" lastClr="FFFFFF"/>
                          </a:solidFill>
                          <a:miter lim="800000"/>
                          <a:headEnd/>
                          <a:tailEnd/>
                        </a:ln>
                      </wps:spPr>
                      <wps:txb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3455C" id="_x0000_t202" coordsize="21600,21600" o:spt="202" path="m,l,21600r21600,l21600,xe">
                <v:stroke joinstyle="miter"/>
                <v:path gradientshapeok="t" o:connecttype="rect"/>
              </v:shapetype>
              <v:shape id="文本框 2" o:spid="_x0000_s1026" type="#_x0000_t202" style="position:absolute;margin-left:.05pt;margin-top:6.4pt;width:443.2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mc:Fallback>
        </mc:AlternateConten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CB4D81">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571D50">
        <w:rPr>
          <w:rFonts w:ascii="仿宋_GB2312" w:eastAsia="仿宋_GB2312" w:hAnsi="仿宋" w:cs="Times New Roman" w:hint="eastAsia"/>
          <w:sz w:val="32"/>
          <w:szCs w:val="32"/>
        </w:rPr>
        <w:t>93</w:t>
      </w:r>
      <w:r w:rsidRPr="00452DBA">
        <w:rPr>
          <w:rFonts w:ascii="仿宋_GB2312" w:eastAsia="仿宋_GB2312" w:hAnsi="仿宋" w:hint="eastAsia"/>
          <w:sz w:val="32"/>
          <w:szCs w:val="32"/>
        </w:rPr>
        <w:t>号</w:t>
      </w:r>
    </w:p>
    <w:p w:rsidR="00982682" w:rsidRPr="00982682" w:rsidRDefault="008B74CD" w:rsidP="00CB4D81">
      <w:pPr>
        <w:spacing w:line="700" w:lineRule="exact"/>
        <w:jc w:val="center"/>
        <w:rPr>
          <w:rFonts w:ascii="方正小标宋简体" w:eastAsia="方正小标宋简体" w:hAnsi="仿宋"/>
          <w:sz w:val="32"/>
          <w:szCs w:val="32"/>
        </w:rPr>
      </w:pPr>
      <w:r>
        <w:rPr>
          <w:rFonts w:ascii="方正小标宋简体" w:eastAsia="方正小标宋简体" w:hAnsi="仿宋" w:hint="eastAsia"/>
          <w:noProof/>
          <w:sz w:val="32"/>
          <w:szCs w:val="32"/>
        </w:rPr>
        <mc:AlternateContent>
          <mc:Choice Requires="wps">
            <w:drawing>
              <wp:anchor distT="0" distB="0" distL="114300" distR="114300" simplePos="0" relativeHeight="251653632" behindDoc="0" locked="0" layoutInCell="1" allowOverlap="1" wp14:anchorId="7548E6FB" wp14:editId="08D231AF">
                <wp:simplePos x="0" y="0"/>
                <wp:positionH relativeFrom="column">
                  <wp:posOffset>0</wp:posOffset>
                </wp:positionH>
                <wp:positionV relativeFrom="paragraph">
                  <wp:posOffset>27940</wp:posOffset>
                </wp:positionV>
                <wp:extent cx="5608320" cy="0"/>
                <wp:effectExtent l="0" t="0" r="30480" b="19050"/>
                <wp:wrapNone/>
                <wp:docPr id="2" name="直接连接符 2"/>
                <wp:cNvGraphicFramePr/>
                <a:graphic xmlns:a="http://schemas.openxmlformats.org/drawingml/2006/main">
                  <a:graphicData uri="http://schemas.microsoft.com/office/word/2010/wordprocessingShape">
                    <wps:wsp>
                      <wps:cNvCnPr/>
                      <wps:spPr>
                        <a:xfrm>
                          <a:off x="0" y="0"/>
                          <a:ext cx="56083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D252D" id="直接连接符 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mc:Fallback>
        </mc:AlternateContent>
      </w:r>
    </w:p>
    <w:p w:rsidR="0019576D" w:rsidRDefault="000C1046" w:rsidP="0019576D">
      <w:pPr>
        <w:spacing w:line="760" w:lineRule="exact"/>
        <w:jc w:val="center"/>
        <w:rPr>
          <w:rFonts w:ascii="小标宋" w:eastAsia="小标宋" w:hAnsi="华文中宋" w:cs="Times New Roman"/>
          <w:bCs/>
          <w:spacing w:val="20"/>
          <w:kern w:val="2"/>
          <w:sz w:val="44"/>
          <w:szCs w:val="44"/>
        </w:rPr>
      </w:pPr>
      <w:r w:rsidRPr="00470CCF">
        <w:rPr>
          <w:rFonts w:ascii="小标宋" w:eastAsia="小标宋" w:hint="eastAsia"/>
          <w:sz w:val="44"/>
          <w:szCs w:val="44"/>
        </w:rPr>
        <w:t>关于印</w:t>
      </w:r>
      <w:r w:rsidR="002A0FA8" w:rsidRPr="00470CCF">
        <w:rPr>
          <w:rFonts w:ascii="小标宋" w:eastAsia="小标宋" w:hint="eastAsia"/>
          <w:sz w:val="44"/>
          <w:szCs w:val="44"/>
        </w:rPr>
        <w:t>发</w:t>
      </w:r>
      <w:proofErr w:type="gramStart"/>
      <w:r w:rsidR="002A0FA8" w:rsidRPr="00470CCF">
        <w:rPr>
          <w:rFonts w:ascii="小标宋" w:eastAsia="小标宋" w:hint="eastAsia"/>
          <w:sz w:val="44"/>
          <w:szCs w:val="44"/>
        </w:rPr>
        <w:t>《</w:t>
      </w:r>
      <w:proofErr w:type="gramEnd"/>
      <w:r w:rsidR="0019576D">
        <w:rPr>
          <w:rFonts w:ascii="小标宋" w:eastAsia="小标宋" w:hint="eastAsia"/>
          <w:sz w:val="44"/>
          <w:szCs w:val="44"/>
        </w:rPr>
        <w:t>东莞理工学院城市学院</w:t>
      </w:r>
      <w:r w:rsidR="0019576D" w:rsidRPr="0019576D">
        <w:rPr>
          <w:rFonts w:ascii="小标宋" w:eastAsia="小标宋" w:hAnsi="华文中宋" w:cs="Times New Roman" w:hint="eastAsia"/>
          <w:bCs/>
          <w:spacing w:val="20"/>
          <w:kern w:val="2"/>
          <w:sz w:val="44"/>
          <w:szCs w:val="44"/>
        </w:rPr>
        <w:t>港澳台</w:t>
      </w:r>
    </w:p>
    <w:p w:rsidR="0019576D" w:rsidRPr="0019576D" w:rsidRDefault="0019576D" w:rsidP="0019576D">
      <w:pPr>
        <w:spacing w:line="760" w:lineRule="exact"/>
        <w:jc w:val="center"/>
        <w:rPr>
          <w:rFonts w:ascii="小标宋" w:eastAsia="小标宋"/>
          <w:sz w:val="44"/>
          <w:szCs w:val="44"/>
        </w:rPr>
      </w:pPr>
      <w:r w:rsidRPr="0019576D">
        <w:rPr>
          <w:rFonts w:ascii="小标宋" w:eastAsia="小标宋" w:hAnsi="华文中宋" w:cs="Times New Roman" w:hint="eastAsia"/>
          <w:bCs/>
          <w:spacing w:val="20"/>
          <w:kern w:val="2"/>
          <w:sz w:val="44"/>
          <w:szCs w:val="44"/>
        </w:rPr>
        <w:t>地区高层次人才聘任与薪酬</w:t>
      </w:r>
    </w:p>
    <w:p w:rsidR="002A0FA8" w:rsidRPr="00CB4D81" w:rsidRDefault="0019576D" w:rsidP="0019576D">
      <w:pPr>
        <w:spacing w:line="760" w:lineRule="exact"/>
        <w:jc w:val="center"/>
        <w:rPr>
          <w:rFonts w:ascii="小标宋" w:eastAsia="小标宋" w:hAnsi="华文中宋" w:cs="Times New Roman"/>
          <w:bCs/>
          <w:spacing w:val="20"/>
          <w:kern w:val="2"/>
          <w:sz w:val="44"/>
          <w:szCs w:val="44"/>
        </w:rPr>
      </w:pPr>
      <w:r w:rsidRPr="0019576D">
        <w:rPr>
          <w:rFonts w:ascii="小标宋" w:eastAsia="小标宋" w:hAnsi="华文中宋" w:cs="Times New Roman" w:hint="eastAsia"/>
          <w:bCs/>
          <w:spacing w:val="20"/>
          <w:kern w:val="2"/>
          <w:sz w:val="44"/>
          <w:szCs w:val="44"/>
        </w:rPr>
        <w:t>管理暂行办法</w:t>
      </w:r>
      <w:proofErr w:type="gramStart"/>
      <w:r w:rsidR="002A0FA8" w:rsidRPr="00470CCF">
        <w:rPr>
          <w:rFonts w:ascii="小标宋" w:eastAsia="小标宋" w:hint="eastAsia"/>
          <w:sz w:val="44"/>
          <w:szCs w:val="44"/>
        </w:rPr>
        <w:t>》</w:t>
      </w:r>
      <w:proofErr w:type="gramEnd"/>
      <w:r w:rsidR="00470CCF" w:rsidRPr="00470CCF">
        <w:rPr>
          <w:rFonts w:ascii="小标宋" w:eastAsia="小标宋" w:hint="eastAsia"/>
          <w:sz w:val="44"/>
          <w:szCs w:val="44"/>
        </w:rPr>
        <w:t>的通知</w:t>
      </w:r>
    </w:p>
    <w:p w:rsidR="00982682" w:rsidRPr="00042D79" w:rsidRDefault="00982682" w:rsidP="00CB4D81">
      <w:pPr>
        <w:spacing w:line="400" w:lineRule="exact"/>
        <w:rPr>
          <w:rFonts w:ascii="仿宋" w:eastAsia="仿宋" w:hAnsi="仿宋"/>
          <w:sz w:val="32"/>
          <w:szCs w:val="32"/>
        </w:rPr>
      </w:pPr>
    </w:p>
    <w:p w:rsidR="00EE18B9" w:rsidRPr="00452DBA" w:rsidRDefault="0019576D" w:rsidP="00EE18B9">
      <w:pPr>
        <w:spacing w:line="560" w:lineRule="exact"/>
        <w:rPr>
          <w:rFonts w:ascii="仿宋_GB2312" w:eastAsia="仿宋_GB2312" w:hAnsi="仿宋"/>
          <w:sz w:val="32"/>
          <w:szCs w:val="32"/>
        </w:rPr>
      </w:pPr>
      <w:r>
        <w:rPr>
          <w:rFonts w:ascii="仿宋_GB2312" w:eastAsia="仿宋_GB2312" w:hAnsi="仿宋" w:hint="eastAsia"/>
          <w:sz w:val="32"/>
          <w:szCs w:val="32"/>
        </w:rPr>
        <w:t>学院办公室、人事处、财务处</w:t>
      </w:r>
      <w:r w:rsidR="00EE18B9" w:rsidRPr="00452DBA">
        <w:rPr>
          <w:rFonts w:ascii="仿宋_GB2312" w:eastAsia="仿宋_GB2312" w:hAnsi="仿宋" w:hint="eastAsia"/>
          <w:sz w:val="32"/>
          <w:szCs w:val="32"/>
        </w:rPr>
        <w:t>:</w:t>
      </w:r>
    </w:p>
    <w:p w:rsidR="00EE18B9" w:rsidRPr="00452DBA" w:rsidRDefault="0019576D" w:rsidP="0019576D">
      <w:pPr>
        <w:spacing w:line="560" w:lineRule="exact"/>
        <w:ind w:firstLineChars="200" w:firstLine="651"/>
        <w:rPr>
          <w:rFonts w:ascii="仿宋_GB2312" w:eastAsia="仿宋_GB2312" w:hAnsi="仿宋"/>
          <w:sz w:val="32"/>
          <w:szCs w:val="32"/>
        </w:rPr>
      </w:pPr>
      <w:r>
        <w:rPr>
          <w:rFonts w:ascii="仿宋_GB2312" w:eastAsia="仿宋_GB2312" w:hAnsi="仿宋" w:hint="eastAsia"/>
          <w:sz w:val="32"/>
          <w:szCs w:val="32"/>
        </w:rPr>
        <w:t>学院制定了</w:t>
      </w:r>
      <w:r w:rsidR="00EE18B9" w:rsidRPr="00452DBA">
        <w:rPr>
          <w:rFonts w:ascii="仿宋_GB2312" w:eastAsia="仿宋_GB2312" w:hAnsi="仿宋" w:hint="eastAsia"/>
          <w:sz w:val="32"/>
          <w:szCs w:val="32"/>
        </w:rPr>
        <w:t>《</w:t>
      </w:r>
      <w:r w:rsidR="00402792" w:rsidRPr="00452DBA">
        <w:rPr>
          <w:rFonts w:ascii="仿宋_GB2312" w:eastAsia="仿宋_GB2312" w:hAnsi="仿宋" w:hint="eastAsia"/>
          <w:sz w:val="32"/>
          <w:szCs w:val="32"/>
        </w:rPr>
        <w:t>东莞理工学院城市学院</w:t>
      </w:r>
      <w:r w:rsidRPr="0019576D">
        <w:rPr>
          <w:rFonts w:ascii="仿宋_GB2312" w:eastAsia="仿宋_GB2312" w:hAnsi="仿宋" w:hint="eastAsia"/>
          <w:sz w:val="32"/>
          <w:szCs w:val="32"/>
        </w:rPr>
        <w:t>港澳台地区高层次人才聘任与薪酬管理暂行办法</w:t>
      </w:r>
      <w:r w:rsidR="00EE18B9" w:rsidRPr="00452DBA">
        <w:rPr>
          <w:rFonts w:ascii="仿宋_GB2312" w:eastAsia="仿宋_GB2312" w:hAnsi="仿宋" w:hint="eastAsia"/>
          <w:sz w:val="32"/>
          <w:szCs w:val="32"/>
        </w:rPr>
        <w:t>》</w:t>
      </w:r>
      <w:r>
        <w:rPr>
          <w:rFonts w:ascii="仿宋_GB2312" w:eastAsia="仿宋_GB2312" w:hAnsi="仿宋" w:hint="eastAsia"/>
          <w:sz w:val="32"/>
          <w:szCs w:val="32"/>
        </w:rPr>
        <w:t>，现</w:t>
      </w:r>
      <w:r w:rsidR="00EE18B9"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402792" w:rsidRPr="0019576D" w:rsidRDefault="00B56A09" w:rsidP="0019576D">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571D50">
        <w:rPr>
          <w:rFonts w:ascii="仿宋_GB2312" w:eastAsia="仿宋_GB2312" w:hAnsi="仿宋"/>
          <w:sz w:val="32"/>
          <w:szCs w:val="32"/>
        </w:rPr>
        <w:t>6</w:t>
      </w:r>
      <w:r w:rsidRPr="00452DBA">
        <w:rPr>
          <w:rFonts w:ascii="仿宋_GB2312" w:eastAsia="仿宋_GB2312" w:hAnsi="仿宋" w:hint="eastAsia"/>
          <w:sz w:val="32"/>
          <w:szCs w:val="32"/>
        </w:rPr>
        <w:t>月</w:t>
      </w:r>
      <w:r w:rsidR="002E70E6">
        <w:rPr>
          <w:rFonts w:ascii="仿宋_GB2312" w:eastAsia="仿宋_GB2312" w:hAnsi="仿宋"/>
          <w:sz w:val="32"/>
          <w:szCs w:val="32"/>
        </w:rPr>
        <w:t>13</w:t>
      </w:r>
      <w:bookmarkStart w:id="0" w:name="_GoBack"/>
      <w:bookmarkEnd w:id="0"/>
      <w:r w:rsidRPr="00452DBA">
        <w:rPr>
          <w:rFonts w:ascii="仿宋_GB2312" w:eastAsia="仿宋_GB2312" w:hAnsi="仿宋" w:hint="eastAsia"/>
          <w:sz w:val="32"/>
          <w:szCs w:val="32"/>
        </w:rPr>
        <w:t>日</w:t>
      </w:r>
    </w:p>
    <w:p w:rsidR="00DB0382" w:rsidRPr="005A2839" w:rsidRDefault="00DB0382" w:rsidP="00982682">
      <w:pPr>
        <w:spacing w:line="560" w:lineRule="exact"/>
        <w:ind w:rightChars="400" w:right="1141"/>
        <w:jc w:val="right"/>
        <w:rPr>
          <w:rFonts w:ascii="仿宋_GB2312" w:eastAsia="仿宋_GB2312" w:hAnsi="仿宋"/>
          <w:sz w:val="32"/>
          <w:szCs w:val="32"/>
        </w:rPr>
      </w:pPr>
    </w:p>
    <w:p w:rsidR="00402792" w:rsidRPr="005A2839"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_GB2312" w:eastAsia="仿宋_GB2312" w:hAnsi="仿宋"/>
          <w:szCs w:val="28"/>
        </w:rPr>
      </w:pPr>
      <w:r w:rsidRPr="005A2839">
        <w:rPr>
          <w:rFonts w:ascii="仿宋_GB2312" w:eastAsia="仿宋_GB2312" w:hAnsi="仿宋" w:hint="eastAsia"/>
          <w:spacing w:val="-20"/>
          <w:szCs w:val="28"/>
        </w:rPr>
        <w:t>东莞理工学院城市学院办公室                    20</w:t>
      </w:r>
      <w:r w:rsidRPr="005A2839">
        <w:rPr>
          <w:rFonts w:ascii="仿宋_GB2312" w:eastAsia="仿宋_GB2312" w:hAnsi="仿宋" w:hint="eastAsia"/>
          <w:szCs w:val="28"/>
        </w:rPr>
        <w:t>17</w:t>
      </w:r>
      <w:r w:rsidRPr="005A2839">
        <w:rPr>
          <w:rFonts w:ascii="仿宋_GB2312" w:eastAsia="仿宋_GB2312" w:hAnsi="仿宋" w:cs="仿宋_GB2312" w:hint="eastAsia"/>
          <w:spacing w:val="-20"/>
          <w:szCs w:val="28"/>
        </w:rPr>
        <w:t>年</w:t>
      </w:r>
      <w:r w:rsidR="002E70E6">
        <w:rPr>
          <w:rFonts w:ascii="仿宋_GB2312" w:eastAsia="仿宋_GB2312" w:hAnsi="仿宋"/>
          <w:szCs w:val="28"/>
        </w:rPr>
        <w:t>6</w:t>
      </w:r>
      <w:r w:rsidRPr="005A2839">
        <w:rPr>
          <w:rFonts w:ascii="仿宋_GB2312" w:eastAsia="仿宋_GB2312" w:hAnsi="仿宋" w:cs="仿宋_GB2312" w:hint="eastAsia"/>
          <w:spacing w:val="-20"/>
          <w:szCs w:val="28"/>
        </w:rPr>
        <w:t>月</w:t>
      </w:r>
      <w:r w:rsidR="002E70E6">
        <w:rPr>
          <w:rFonts w:ascii="仿宋_GB2312" w:eastAsia="仿宋_GB2312" w:hAnsi="仿宋"/>
          <w:szCs w:val="28"/>
        </w:rPr>
        <w:t>13</w:t>
      </w:r>
      <w:r w:rsidRPr="005A2839">
        <w:rPr>
          <w:rFonts w:ascii="仿宋_GB2312" w:eastAsia="仿宋_GB2312" w:hAnsi="仿宋" w:cs="仿宋_GB2312" w:hint="eastAsia"/>
          <w:spacing w:val="-20"/>
          <w:szCs w:val="28"/>
        </w:rPr>
        <w:t xml:space="preserve">日印发 </w:t>
      </w:r>
    </w:p>
    <w:p w:rsidR="00571D50" w:rsidRDefault="00571D50" w:rsidP="00571D50">
      <w:pPr>
        <w:spacing w:line="780" w:lineRule="exact"/>
        <w:jc w:val="center"/>
        <w:rPr>
          <w:rFonts w:ascii="小标宋" w:eastAsia="小标宋"/>
          <w:sz w:val="44"/>
          <w:szCs w:val="44"/>
        </w:rPr>
      </w:pPr>
      <w:r w:rsidRPr="00571D50">
        <w:rPr>
          <w:rFonts w:ascii="小标宋" w:eastAsia="小标宋" w:hint="eastAsia"/>
          <w:sz w:val="44"/>
          <w:szCs w:val="44"/>
        </w:rPr>
        <w:lastRenderedPageBreak/>
        <w:t>东莞理工学院城市学院港澳台地区</w:t>
      </w:r>
    </w:p>
    <w:p w:rsidR="00571D50" w:rsidRPr="00571D50" w:rsidRDefault="00571D50" w:rsidP="00571D50">
      <w:pPr>
        <w:spacing w:line="780" w:lineRule="exact"/>
        <w:jc w:val="center"/>
        <w:rPr>
          <w:rFonts w:ascii="小标宋" w:eastAsia="小标宋" w:hint="eastAsia"/>
          <w:sz w:val="44"/>
          <w:szCs w:val="44"/>
        </w:rPr>
      </w:pPr>
      <w:r w:rsidRPr="00571D50">
        <w:rPr>
          <w:rFonts w:ascii="小标宋" w:eastAsia="小标宋" w:hint="eastAsia"/>
          <w:sz w:val="44"/>
          <w:szCs w:val="44"/>
        </w:rPr>
        <w:t>高层次人才聘任与薪酬管理暂行办法</w:t>
      </w:r>
    </w:p>
    <w:p w:rsidR="00571D50" w:rsidRPr="00FA2EDF" w:rsidRDefault="00571D50" w:rsidP="00571D50">
      <w:pPr>
        <w:spacing w:line="500" w:lineRule="exact"/>
        <w:rPr>
          <w:rFonts w:ascii="仿宋_GB2312" w:eastAsia="仿宋_GB2312"/>
          <w:sz w:val="32"/>
          <w:szCs w:val="32"/>
        </w:rPr>
      </w:pPr>
    </w:p>
    <w:p w:rsidR="00571D50" w:rsidRPr="00FA2EDF" w:rsidRDefault="00571D50" w:rsidP="00571D50">
      <w:pPr>
        <w:spacing w:line="540" w:lineRule="exact"/>
        <w:ind w:firstLineChars="200" w:firstLine="651"/>
        <w:rPr>
          <w:rFonts w:ascii="仿宋_GB2312" w:eastAsia="仿宋_GB2312"/>
          <w:sz w:val="32"/>
          <w:szCs w:val="32"/>
        </w:rPr>
      </w:pPr>
      <w:r>
        <w:rPr>
          <w:rFonts w:ascii="仿宋_GB2312" w:eastAsia="仿宋_GB2312" w:hint="eastAsia"/>
          <w:sz w:val="32"/>
          <w:szCs w:val="32"/>
        </w:rPr>
        <w:t>为了加大</w:t>
      </w:r>
      <w:r w:rsidRPr="00FA2EDF">
        <w:rPr>
          <w:rFonts w:ascii="仿宋_GB2312" w:eastAsia="仿宋_GB2312" w:hint="eastAsia"/>
          <w:sz w:val="32"/>
          <w:szCs w:val="32"/>
        </w:rPr>
        <w:t>引进</w:t>
      </w:r>
      <w:r>
        <w:rPr>
          <w:rFonts w:ascii="仿宋_GB2312" w:eastAsia="仿宋_GB2312" w:hint="eastAsia"/>
          <w:sz w:val="32"/>
          <w:szCs w:val="32"/>
        </w:rPr>
        <w:t>港澳台地区</w:t>
      </w:r>
      <w:r w:rsidRPr="00FA2EDF">
        <w:rPr>
          <w:rFonts w:ascii="仿宋_GB2312" w:eastAsia="仿宋_GB2312" w:hint="eastAsia"/>
          <w:sz w:val="32"/>
          <w:szCs w:val="32"/>
        </w:rPr>
        <w:t>高层次人才</w:t>
      </w:r>
      <w:r>
        <w:rPr>
          <w:rFonts w:ascii="仿宋_GB2312" w:eastAsia="仿宋_GB2312" w:hint="eastAsia"/>
          <w:sz w:val="32"/>
          <w:szCs w:val="32"/>
        </w:rPr>
        <w:t>工作力度，</w:t>
      </w:r>
      <w:r w:rsidRPr="00FA2EDF">
        <w:rPr>
          <w:rFonts w:ascii="仿宋_GB2312" w:eastAsia="仿宋_GB2312" w:hint="eastAsia"/>
          <w:sz w:val="32"/>
          <w:szCs w:val="32"/>
        </w:rPr>
        <w:t>进一步改善教师队伍的学历和学缘结构，加快教师队伍的国际化进程。根据《东莞理工学院城市学院教职工薪酬管理暂行办法》（东理城〔2016〕119</w:t>
      </w:r>
      <w:r>
        <w:rPr>
          <w:rFonts w:ascii="仿宋_GB2312" w:eastAsia="仿宋_GB2312" w:hint="eastAsia"/>
          <w:sz w:val="32"/>
          <w:szCs w:val="32"/>
        </w:rPr>
        <w:t>号文），结合学院实际情况，</w:t>
      </w:r>
      <w:r w:rsidRPr="00FA2EDF">
        <w:rPr>
          <w:rFonts w:ascii="仿宋_GB2312" w:eastAsia="仿宋_GB2312" w:hint="eastAsia"/>
          <w:sz w:val="32"/>
          <w:szCs w:val="32"/>
        </w:rPr>
        <w:t>制定本办法。</w:t>
      </w:r>
    </w:p>
    <w:p w:rsidR="00571D50" w:rsidRPr="00FA2EDF" w:rsidRDefault="00571D50" w:rsidP="00571D50">
      <w:pPr>
        <w:spacing w:line="540" w:lineRule="exact"/>
        <w:ind w:firstLineChars="200" w:firstLine="651"/>
        <w:rPr>
          <w:rFonts w:ascii="黑体" w:eastAsia="黑体" w:hAnsi="黑体"/>
          <w:sz w:val="32"/>
          <w:szCs w:val="32"/>
        </w:rPr>
      </w:pPr>
      <w:r w:rsidRPr="00FA2EDF">
        <w:rPr>
          <w:rFonts w:ascii="黑体" w:eastAsia="黑体" w:hAnsi="黑体" w:hint="eastAsia"/>
          <w:sz w:val="32"/>
          <w:szCs w:val="32"/>
        </w:rPr>
        <w:t>一、引进对象</w:t>
      </w:r>
    </w:p>
    <w:p w:rsidR="00571D50" w:rsidRPr="00FA2EDF" w:rsidRDefault="00571D50" w:rsidP="00571D50">
      <w:pPr>
        <w:spacing w:line="540" w:lineRule="exact"/>
        <w:rPr>
          <w:rFonts w:ascii="仿宋_GB2312" w:eastAsia="仿宋_GB2312" w:hAnsi="黑体"/>
          <w:bCs/>
          <w:sz w:val="32"/>
          <w:szCs w:val="32"/>
        </w:rPr>
      </w:pPr>
      <w:r w:rsidRPr="00FA2EDF">
        <w:rPr>
          <w:rFonts w:ascii="仿宋_GB2312" w:eastAsia="仿宋_GB2312" w:hAnsi="黑体" w:hint="eastAsia"/>
          <w:bCs/>
          <w:sz w:val="32"/>
          <w:szCs w:val="32"/>
        </w:rPr>
        <w:t xml:space="preserve">    </w:t>
      </w:r>
      <w:r>
        <w:rPr>
          <w:rFonts w:ascii="仿宋_GB2312" w:eastAsia="仿宋_GB2312" w:hAnsi="黑体" w:hint="eastAsia"/>
          <w:bCs/>
          <w:sz w:val="32"/>
          <w:szCs w:val="32"/>
        </w:rPr>
        <w:t>港澳台地区</w:t>
      </w:r>
      <w:r w:rsidRPr="00FA2EDF">
        <w:rPr>
          <w:rFonts w:ascii="仿宋_GB2312" w:eastAsia="仿宋_GB2312" w:hAnsi="黑体" w:hint="eastAsia"/>
          <w:bCs/>
          <w:sz w:val="32"/>
          <w:szCs w:val="32"/>
        </w:rPr>
        <w:t>高层次人才</w:t>
      </w:r>
      <w:r>
        <w:rPr>
          <w:rFonts w:ascii="仿宋_GB2312" w:eastAsia="仿宋_GB2312" w:hAnsi="黑体" w:hint="eastAsia"/>
          <w:bCs/>
          <w:sz w:val="32"/>
          <w:szCs w:val="32"/>
        </w:rPr>
        <w:t>（以下简称“港澳台人才”），</w:t>
      </w:r>
      <w:r w:rsidRPr="00FA2EDF">
        <w:rPr>
          <w:rFonts w:ascii="仿宋_GB2312" w:eastAsia="仿宋_GB2312" w:hAnsi="黑体" w:hint="eastAsia"/>
          <w:bCs/>
          <w:sz w:val="32"/>
          <w:szCs w:val="32"/>
        </w:rPr>
        <w:t>是指符合</w:t>
      </w:r>
      <w:r>
        <w:rPr>
          <w:rFonts w:ascii="仿宋_GB2312" w:eastAsia="仿宋_GB2312" w:hAnsi="黑体" w:hint="eastAsia"/>
          <w:bCs/>
          <w:sz w:val="32"/>
          <w:szCs w:val="32"/>
        </w:rPr>
        <w:t>学院</w:t>
      </w:r>
      <w:r w:rsidRPr="00FA2EDF">
        <w:rPr>
          <w:rFonts w:ascii="仿宋_GB2312" w:eastAsia="仿宋_GB2312" w:hAnsi="黑体" w:hint="eastAsia"/>
          <w:bCs/>
          <w:sz w:val="32"/>
          <w:szCs w:val="32"/>
        </w:rPr>
        <w:t>学科、专业建设需要并具有博士学位的</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高素质人才。</w:t>
      </w:r>
    </w:p>
    <w:p w:rsidR="00571D50" w:rsidRPr="00FA2EDF" w:rsidRDefault="00571D50" w:rsidP="00571D50">
      <w:pPr>
        <w:spacing w:line="540" w:lineRule="exact"/>
        <w:ind w:firstLineChars="200" w:firstLine="651"/>
        <w:rPr>
          <w:rFonts w:ascii="黑体" w:eastAsia="黑体" w:hAnsi="黑体"/>
          <w:sz w:val="32"/>
          <w:szCs w:val="32"/>
        </w:rPr>
      </w:pPr>
      <w:r w:rsidRPr="00FA2EDF">
        <w:rPr>
          <w:rFonts w:ascii="黑体" w:eastAsia="黑体" w:hAnsi="黑体" w:hint="eastAsia"/>
          <w:sz w:val="32"/>
          <w:szCs w:val="32"/>
        </w:rPr>
        <w:t>二、聘任形式</w:t>
      </w:r>
    </w:p>
    <w:p w:rsidR="00571D50" w:rsidRPr="00FA2EDF" w:rsidRDefault="00571D50" w:rsidP="00571D50">
      <w:pPr>
        <w:spacing w:line="540" w:lineRule="exact"/>
        <w:ind w:firstLineChars="196" w:firstLine="638"/>
        <w:rPr>
          <w:rFonts w:ascii="仿宋_GB2312" w:eastAsia="仿宋_GB2312" w:hAnsi="黑体"/>
          <w:bCs/>
          <w:sz w:val="32"/>
          <w:szCs w:val="32"/>
        </w:rPr>
      </w:pPr>
      <w:r>
        <w:rPr>
          <w:rFonts w:ascii="仿宋_GB2312" w:eastAsia="仿宋_GB2312" w:hAnsi="黑体" w:hint="eastAsia"/>
          <w:bCs/>
          <w:sz w:val="32"/>
          <w:szCs w:val="32"/>
        </w:rPr>
        <w:t>学院</w:t>
      </w:r>
      <w:r w:rsidRPr="00FA2EDF">
        <w:rPr>
          <w:rFonts w:ascii="仿宋_GB2312" w:eastAsia="仿宋_GB2312" w:hAnsi="黑体" w:hint="eastAsia"/>
          <w:bCs/>
          <w:sz w:val="32"/>
          <w:szCs w:val="32"/>
        </w:rPr>
        <w:t>直接和</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人才签订《劳动合同》，</w:t>
      </w:r>
      <w:r>
        <w:rPr>
          <w:rFonts w:ascii="仿宋_GB2312" w:eastAsia="仿宋_GB2312" w:hAnsi="黑体" w:hint="eastAsia"/>
          <w:bCs/>
          <w:sz w:val="32"/>
          <w:szCs w:val="32"/>
        </w:rPr>
        <w:t>聘期三年</w:t>
      </w:r>
      <w:r w:rsidRPr="00FA2EDF">
        <w:rPr>
          <w:rFonts w:ascii="仿宋_GB2312" w:eastAsia="仿宋_GB2312" w:hAnsi="黑体" w:hint="eastAsia"/>
          <w:bCs/>
          <w:sz w:val="32"/>
          <w:szCs w:val="32"/>
        </w:rPr>
        <w:t>，</w:t>
      </w:r>
      <w:r>
        <w:rPr>
          <w:rFonts w:ascii="仿宋_GB2312" w:eastAsia="仿宋_GB2312" w:hAnsi="黑体" w:hint="eastAsia"/>
          <w:bCs/>
          <w:sz w:val="32"/>
          <w:szCs w:val="32"/>
        </w:rPr>
        <w:t>聘期</w:t>
      </w:r>
      <w:proofErr w:type="gramStart"/>
      <w:r>
        <w:rPr>
          <w:rFonts w:ascii="仿宋_GB2312" w:eastAsia="仿宋_GB2312" w:hAnsi="黑体" w:hint="eastAsia"/>
          <w:bCs/>
          <w:sz w:val="32"/>
          <w:szCs w:val="32"/>
        </w:rPr>
        <w:t>满根据</w:t>
      </w:r>
      <w:proofErr w:type="gramEnd"/>
      <w:r>
        <w:rPr>
          <w:rFonts w:ascii="仿宋_GB2312" w:eastAsia="仿宋_GB2312" w:hAnsi="黑体" w:hint="eastAsia"/>
          <w:bCs/>
          <w:sz w:val="32"/>
          <w:szCs w:val="32"/>
        </w:rPr>
        <w:t>聘期考核情况决定是否继续录用</w:t>
      </w:r>
      <w:r w:rsidRPr="00FA2EDF">
        <w:rPr>
          <w:rFonts w:ascii="仿宋_GB2312" w:eastAsia="仿宋_GB2312" w:hAnsi="黑体" w:hint="eastAsia"/>
          <w:bCs/>
          <w:sz w:val="32"/>
          <w:szCs w:val="32"/>
        </w:rPr>
        <w:t>。</w:t>
      </w:r>
    </w:p>
    <w:p w:rsidR="00571D50" w:rsidRPr="00FA2EDF" w:rsidRDefault="00571D50" w:rsidP="00571D50">
      <w:pPr>
        <w:spacing w:line="540" w:lineRule="exact"/>
        <w:ind w:firstLineChars="196" w:firstLine="638"/>
        <w:rPr>
          <w:rFonts w:ascii="仿宋_GB2312" w:eastAsia="仿宋_GB2312" w:hAnsi="黑体"/>
          <w:bCs/>
          <w:sz w:val="32"/>
          <w:szCs w:val="32"/>
        </w:rPr>
      </w:pPr>
      <w:r w:rsidRPr="00FA2EDF">
        <w:rPr>
          <w:rFonts w:ascii="仿宋_GB2312" w:eastAsia="仿宋_GB2312" w:hAnsi="黑体" w:hint="eastAsia"/>
          <w:bCs/>
          <w:sz w:val="32"/>
          <w:szCs w:val="32"/>
        </w:rPr>
        <w:t>同时，学院</w:t>
      </w:r>
      <w:r>
        <w:rPr>
          <w:rFonts w:ascii="仿宋_GB2312" w:eastAsia="仿宋_GB2312" w:hAnsi="黑体" w:hint="eastAsia"/>
          <w:bCs/>
          <w:sz w:val="32"/>
          <w:szCs w:val="32"/>
        </w:rPr>
        <w:t>还</w:t>
      </w:r>
      <w:r w:rsidRPr="00FA2EDF">
        <w:rPr>
          <w:rFonts w:ascii="仿宋_GB2312" w:eastAsia="仿宋_GB2312" w:hAnsi="黑体" w:hint="eastAsia"/>
          <w:bCs/>
          <w:sz w:val="32"/>
          <w:szCs w:val="32"/>
        </w:rPr>
        <w:t>与</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人才签订《目标管理任务书》，</w:t>
      </w:r>
      <w:r>
        <w:rPr>
          <w:rFonts w:ascii="仿宋_GB2312" w:eastAsia="仿宋_GB2312" w:hAnsi="黑体" w:hint="eastAsia"/>
          <w:bCs/>
          <w:sz w:val="32"/>
          <w:szCs w:val="32"/>
        </w:rPr>
        <w:t>要求</w:t>
      </w:r>
      <w:r w:rsidRPr="00FA2EDF">
        <w:rPr>
          <w:rFonts w:ascii="仿宋_GB2312" w:eastAsia="仿宋_GB2312" w:hAnsi="黑体" w:hint="eastAsia"/>
          <w:bCs/>
          <w:sz w:val="32"/>
          <w:szCs w:val="32"/>
        </w:rPr>
        <w:t>在承担学院</w:t>
      </w:r>
      <w:r>
        <w:rPr>
          <w:rFonts w:ascii="仿宋_GB2312" w:eastAsia="仿宋_GB2312" w:hAnsi="黑体" w:hint="eastAsia"/>
          <w:bCs/>
          <w:sz w:val="32"/>
          <w:szCs w:val="32"/>
        </w:rPr>
        <w:t>专任教师工作的基础上，增加目标完成任务，每学年实施</w:t>
      </w:r>
      <w:r w:rsidRPr="00FA2EDF">
        <w:rPr>
          <w:rFonts w:ascii="仿宋_GB2312" w:eastAsia="仿宋_GB2312" w:hAnsi="黑体" w:hint="eastAsia"/>
          <w:bCs/>
          <w:sz w:val="32"/>
          <w:szCs w:val="32"/>
        </w:rPr>
        <w:t>一次</w:t>
      </w:r>
      <w:r>
        <w:rPr>
          <w:rFonts w:ascii="仿宋_GB2312" w:eastAsia="仿宋_GB2312" w:hAnsi="黑体" w:hint="eastAsia"/>
          <w:bCs/>
          <w:sz w:val="32"/>
          <w:szCs w:val="32"/>
        </w:rPr>
        <w:t>考核，三学年期满实施聘期考核</w:t>
      </w:r>
      <w:r w:rsidRPr="00FA2EDF">
        <w:rPr>
          <w:rFonts w:ascii="仿宋_GB2312" w:eastAsia="仿宋_GB2312" w:hAnsi="黑体" w:hint="eastAsia"/>
          <w:bCs/>
          <w:sz w:val="32"/>
          <w:szCs w:val="32"/>
        </w:rPr>
        <w:t>。</w:t>
      </w:r>
    </w:p>
    <w:p w:rsidR="00571D50" w:rsidRPr="00FA2EDF" w:rsidRDefault="00571D50" w:rsidP="00571D50">
      <w:pPr>
        <w:spacing w:line="540" w:lineRule="exact"/>
        <w:ind w:firstLineChars="200" w:firstLine="651"/>
        <w:rPr>
          <w:rFonts w:ascii="黑体" w:eastAsia="黑体" w:hAnsi="黑体"/>
          <w:sz w:val="32"/>
          <w:szCs w:val="32"/>
        </w:rPr>
      </w:pPr>
      <w:r w:rsidRPr="00FA2EDF">
        <w:rPr>
          <w:rFonts w:ascii="黑体" w:eastAsia="黑体" w:hAnsi="黑体" w:hint="eastAsia"/>
          <w:sz w:val="32"/>
          <w:szCs w:val="32"/>
        </w:rPr>
        <w:t>三、</w:t>
      </w:r>
      <w:r>
        <w:rPr>
          <w:rFonts w:ascii="黑体" w:eastAsia="黑体" w:hAnsi="黑体" w:hint="eastAsia"/>
          <w:sz w:val="32"/>
          <w:szCs w:val="32"/>
        </w:rPr>
        <w:t>港澳台地区</w:t>
      </w:r>
      <w:r w:rsidRPr="00FA2EDF">
        <w:rPr>
          <w:rFonts w:ascii="黑体" w:eastAsia="黑体" w:hAnsi="黑体" w:hint="eastAsia"/>
          <w:sz w:val="32"/>
          <w:szCs w:val="32"/>
        </w:rPr>
        <w:t>高层次人才的薪酬待遇及有关配套政策</w:t>
      </w:r>
    </w:p>
    <w:p w:rsidR="00571D50" w:rsidRPr="00571D50" w:rsidRDefault="00571D50" w:rsidP="00571D50">
      <w:pPr>
        <w:spacing w:line="540" w:lineRule="exact"/>
        <w:ind w:firstLineChars="196" w:firstLine="638"/>
        <w:rPr>
          <w:rFonts w:ascii="楷体_GB2312" w:eastAsia="楷体_GB2312" w:hAnsi="黑体" w:hint="eastAsia"/>
          <w:bCs/>
          <w:sz w:val="32"/>
          <w:szCs w:val="32"/>
        </w:rPr>
      </w:pPr>
      <w:r w:rsidRPr="00571D50">
        <w:rPr>
          <w:rFonts w:ascii="楷体_GB2312" w:eastAsia="楷体_GB2312" w:hAnsi="黑体" w:hint="eastAsia"/>
          <w:bCs/>
          <w:sz w:val="32"/>
          <w:szCs w:val="32"/>
        </w:rPr>
        <w:t>（一）港澳台人才薪酬待遇</w:t>
      </w:r>
    </w:p>
    <w:p w:rsidR="00571D50" w:rsidRPr="00FA2EDF" w:rsidRDefault="00571D50" w:rsidP="00571D50">
      <w:pPr>
        <w:spacing w:line="540" w:lineRule="exact"/>
        <w:ind w:firstLineChars="195" w:firstLine="634"/>
        <w:rPr>
          <w:rFonts w:ascii="仿宋_GB2312" w:eastAsia="仿宋_GB2312" w:hAnsi="黑体"/>
          <w:b/>
          <w:bCs/>
          <w:sz w:val="32"/>
          <w:szCs w:val="32"/>
        </w:rPr>
      </w:pPr>
      <w:r w:rsidRPr="00FA2EDF">
        <w:rPr>
          <w:rFonts w:ascii="仿宋_GB2312" w:eastAsia="仿宋_GB2312" w:hAnsi="黑体" w:hint="eastAsia"/>
          <w:bCs/>
          <w:sz w:val="32"/>
          <w:szCs w:val="32"/>
        </w:rPr>
        <w:t>学院根据</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人才学位、职称、工作经验及学院学科专业建设情况配套待遇，薪酬体系结构为：基本月薪+绩效奖</w:t>
      </w:r>
      <w:r>
        <w:rPr>
          <w:rFonts w:ascii="仿宋_GB2312" w:eastAsia="仿宋_GB2312" w:hAnsi="黑体" w:hint="eastAsia"/>
          <w:bCs/>
          <w:sz w:val="32"/>
          <w:szCs w:val="32"/>
        </w:rPr>
        <w:t>金</w:t>
      </w:r>
      <w:r w:rsidRPr="00FA2EDF">
        <w:rPr>
          <w:rFonts w:ascii="仿宋_GB2312" w:eastAsia="仿宋_GB2312" w:hAnsi="黑体" w:hint="eastAsia"/>
          <w:bCs/>
          <w:sz w:val="32"/>
          <w:szCs w:val="32"/>
        </w:rPr>
        <w:t>。</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人才不再享受学院教职工</w:t>
      </w:r>
      <w:r>
        <w:rPr>
          <w:rFonts w:ascii="仿宋_GB2312" w:eastAsia="仿宋_GB2312" w:hAnsi="黑体" w:hint="eastAsia"/>
          <w:bCs/>
          <w:sz w:val="32"/>
          <w:szCs w:val="32"/>
        </w:rPr>
        <w:t>其他</w:t>
      </w:r>
      <w:r w:rsidRPr="00FA2EDF">
        <w:rPr>
          <w:rFonts w:ascii="仿宋_GB2312" w:eastAsia="仿宋_GB2312" w:hAnsi="黑体" w:hint="eastAsia"/>
          <w:bCs/>
          <w:sz w:val="32"/>
          <w:szCs w:val="32"/>
        </w:rPr>
        <w:t>的福利、补贴</w:t>
      </w:r>
      <w:r>
        <w:rPr>
          <w:rFonts w:ascii="仿宋_GB2312" w:eastAsia="仿宋_GB2312" w:hAnsi="黑体" w:hint="eastAsia"/>
          <w:bCs/>
          <w:sz w:val="32"/>
          <w:szCs w:val="32"/>
        </w:rPr>
        <w:t>等</w:t>
      </w:r>
      <w:r w:rsidRPr="00FA2EDF">
        <w:rPr>
          <w:rFonts w:ascii="仿宋_GB2312" w:eastAsia="仿宋_GB2312" w:hAnsi="黑体" w:hint="eastAsia"/>
          <w:bCs/>
          <w:sz w:val="32"/>
          <w:szCs w:val="32"/>
        </w:rPr>
        <w:t>。</w:t>
      </w:r>
    </w:p>
    <w:p w:rsidR="00571D50" w:rsidRPr="00FA2EDF" w:rsidRDefault="00571D50" w:rsidP="00571D50">
      <w:pPr>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1.基本月薪。</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人才实施月薪制</w:t>
      </w:r>
      <w:r>
        <w:rPr>
          <w:rFonts w:ascii="仿宋_GB2312" w:eastAsia="仿宋_GB2312" w:hAnsi="黑体" w:hint="eastAsia"/>
          <w:bCs/>
          <w:sz w:val="32"/>
          <w:szCs w:val="32"/>
        </w:rPr>
        <w:t>（含个人社保与住房公积金）</w:t>
      </w:r>
      <w:r w:rsidRPr="00FA2EDF">
        <w:rPr>
          <w:rFonts w:ascii="仿宋_GB2312" w:eastAsia="仿宋_GB2312" w:hAnsi="黑体" w:hint="eastAsia"/>
          <w:bCs/>
          <w:sz w:val="32"/>
          <w:szCs w:val="32"/>
        </w:rPr>
        <w:t>，</w:t>
      </w:r>
      <w:r>
        <w:rPr>
          <w:rFonts w:ascii="仿宋_GB2312" w:eastAsia="仿宋_GB2312" w:hAnsi="黑体" w:hint="eastAsia"/>
          <w:bCs/>
          <w:sz w:val="32"/>
          <w:szCs w:val="32"/>
        </w:rPr>
        <w:t>港澳台人才可允许申请不缴纳住</w:t>
      </w:r>
      <w:r w:rsidRPr="00FA2EDF">
        <w:rPr>
          <w:rFonts w:ascii="仿宋_GB2312" w:eastAsia="仿宋_GB2312" w:hAnsi="黑体" w:hint="eastAsia"/>
          <w:bCs/>
          <w:sz w:val="32"/>
          <w:szCs w:val="32"/>
        </w:rPr>
        <w:t>房公积金。</w:t>
      </w:r>
    </w:p>
    <w:p w:rsidR="00571D50" w:rsidRDefault="00571D50" w:rsidP="00571D50">
      <w:pPr>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2.绩效奖</w:t>
      </w:r>
      <w:r>
        <w:rPr>
          <w:rFonts w:ascii="仿宋_GB2312" w:eastAsia="仿宋_GB2312" w:hAnsi="黑体" w:hint="eastAsia"/>
          <w:bCs/>
          <w:sz w:val="32"/>
          <w:szCs w:val="32"/>
        </w:rPr>
        <w:t>金</w:t>
      </w:r>
      <w:r w:rsidRPr="00FA2EDF">
        <w:rPr>
          <w:rFonts w:ascii="仿宋_GB2312" w:eastAsia="仿宋_GB2312" w:hAnsi="黑体" w:hint="eastAsia"/>
          <w:bCs/>
          <w:sz w:val="32"/>
          <w:szCs w:val="32"/>
        </w:rPr>
        <w:t>。学院根据</w:t>
      </w:r>
      <w:r>
        <w:rPr>
          <w:rFonts w:ascii="仿宋_GB2312" w:eastAsia="仿宋_GB2312" w:hAnsi="黑体" w:hint="eastAsia"/>
          <w:bCs/>
          <w:sz w:val="32"/>
          <w:szCs w:val="32"/>
        </w:rPr>
        <w:t>港澳台</w:t>
      </w:r>
      <w:r w:rsidRPr="00FA2EDF">
        <w:rPr>
          <w:rFonts w:ascii="仿宋_GB2312" w:eastAsia="仿宋_GB2312" w:hAnsi="黑体" w:hint="eastAsia"/>
          <w:bCs/>
          <w:sz w:val="32"/>
          <w:szCs w:val="32"/>
        </w:rPr>
        <w:t>人才学年度考核情况发放绩效奖，考核为合格，</w:t>
      </w:r>
      <w:proofErr w:type="gramStart"/>
      <w:r w:rsidRPr="00FA2EDF">
        <w:rPr>
          <w:rFonts w:ascii="仿宋_GB2312" w:eastAsia="仿宋_GB2312" w:hAnsi="黑体" w:hint="eastAsia"/>
          <w:bCs/>
          <w:sz w:val="32"/>
          <w:szCs w:val="32"/>
        </w:rPr>
        <w:t>绩效奖</w:t>
      </w:r>
      <w:proofErr w:type="gramEnd"/>
      <w:r w:rsidRPr="00FA2EDF">
        <w:rPr>
          <w:rFonts w:ascii="仿宋_GB2312" w:eastAsia="仿宋_GB2312" w:hAnsi="黑体" w:hint="eastAsia"/>
          <w:bCs/>
          <w:sz w:val="32"/>
          <w:szCs w:val="32"/>
        </w:rPr>
        <w:t>按</w:t>
      </w:r>
      <w:r>
        <w:rPr>
          <w:rFonts w:ascii="仿宋_GB2312" w:eastAsia="仿宋_GB2312" w:hAnsi="黑体" w:hint="eastAsia"/>
          <w:bCs/>
          <w:sz w:val="32"/>
          <w:szCs w:val="32"/>
        </w:rPr>
        <w:t>当</w:t>
      </w:r>
      <w:r w:rsidRPr="00FA2EDF">
        <w:rPr>
          <w:rFonts w:ascii="仿宋_GB2312" w:eastAsia="仿宋_GB2312" w:hAnsi="黑体" w:hint="eastAsia"/>
          <w:bCs/>
          <w:sz w:val="32"/>
          <w:szCs w:val="32"/>
        </w:rPr>
        <w:t>月薪资</w:t>
      </w:r>
      <w:r>
        <w:rPr>
          <w:rFonts w:ascii="仿宋_GB2312" w:eastAsia="仿宋_GB2312" w:hAnsi="黑体" w:hint="eastAsia"/>
          <w:bCs/>
          <w:sz w:val="32"/>
          <w:szCs w:val="32"/>
        </w:rPr>
        <w:t>100%一次性</w:t>
      </w:r>
      <w:r w:rsidRPr="00FA2EDF">
        <w:rPr>
          <w:rFonts w:ascii="仿宋_GB2312" w:eastAsia="仿宋_GB2312" w:hAnsi="黑体" w:hint="eastAsia"/>
          <w:bCs/>
          <w:sz w:val="32"/>
          <w:szCs w:val="32"/>
        </w:rPr>
        <w:t>发放，考核为良好及以上，</w:t>
      </w:r>
      <w:proofErr w:type="gramStart"/>
      <w:r w:rsidRPr="00FA2EDF">
        <w:rPr>
          <w:rFonts w:ascii="仿宋_GB2312" w:eastAsia="仿宋_GB2312" w:hAnsi="黑体" w:hint="eastAsia"/>
          <w:bCs/>
          <w:sz w:val="32"/>
          <w:szCs w:val="32"/>
        </w:rPr>
        <w:t>绩效奖</w:t>
      </w:r>
      <w:proofErr w:type="gramEnd"/>
      <w:r w:rsidRPr="00FA2EDF">
        <w:rPr>
          <w:rFonts w:ascii="仿宋_GB2312" w:eastAsia="仿宋_GB2312" w:hAnsi="黑体" w:hint="eastAsia"/>
          <w:bCs/>
          <w:sz w:val="32"/>
          <w:szCs w:val="32"/>
        </w:rPr>
        <w:t>按</w:t>
      </w:r>
      <w:r>
        <w:rPr>
          <w:rFonts w:ascii="仿宋_GB2312" w:eastAsia="仿宋_GB2312" w:hAnsi="黑体" w:hint="eastAsia"/>
          <w:bCs/>
          <w:sz w:val="32"/>
          <w:szCs w:val="32"/>
        </w:rPr>
        <w:t>当</w:t>
      </w:r>
      <w:r w:rsidRPr="00FA2EDF">
        <w:rPr>
          <w:rFonts w:ascii="仿宋_GB2312" w:eastAsia="仿宋_GB2312" w:hAnsi="黑体" w:hint="eastAsia"/>
          <w:bCs/>
          <w:sz w:val="32"/>
          <w:szCs w:val="32"/>
        </w:rPr>
        <w:t>月薪资</w:t>
      </w:r>
      <w:r>
        <w:rPr>
          <w:rFonts w:ascii="仿宋_GB2312" w:eastAsia="仿宋_GB2312" w:hAnsi="黑体" w:hint="eastAsia"/>
          <w:bCs/>
          <w:sz w:val="32"/>
          <w:szCs w:val="32"/>
        </w:rPr>
        <w:t>1</w:t>
      </w:r>
      <w:r w:rsidRPr="00FA2EDF">
        <w:rPr>
          <w:rFonts w:ascii="仿宋_GB2312" w:eastAsia="仿宋_GB2312" w:hAnsi="黑体" w:hint="eastAsia"/>
          <w:bCs/>
          <w:sz w:val="32"/>
          <w:szCs w:val="32"/>
        </w:rPr>
        <w:t>5</w:t>
      </w:r>
      <w:r>
        <w:rPr>
          <w:rFonts w:ascii="仿宋_GB2312" w:eastAsia="仿宋_GB2312" w:hAnsi="黑体" w:hint="eastAsia"/>
          <w:bCs/>
          <w:sz w:val="32"/>
          <w:szCs w:val="32"/>
        </w:rPr>
        <w:t>0%一次性</w:t>
      </w:r>
      <w:r w:rsidRPr="00FA2EDF">
        <w:rPr>
          <w:rFonts w:ascii="仿宋_GB2312" w:eastAsia="仿宋_GB2312" w:hAnsi="黑体" w:hint="eastAsia"/>
          <w:bCs/>
          <w:sz w:val="32"/>
          <w:szCs w:val="32"/>
        </w:rPr>
        <w:t>发放。</w:t>
      </w:r>
    </w:p>
    <w:p w:rsidR="00571D50" w:rsidRPr="00571D50" w:rsidRDefault="00571D50" w:rsidP="00571D50">
      <w:pPr>
        <w:spacing w:line="540" w:lineRule="exact"/>
        <w:ind w:firstLineChars="200" w:firstLine="651"/>
        <w:rPr>
          <w:rFonts w:ascii="楷体_GB2312" w:eastAsia="楷体_GB2312" w:hAnsi="黑体" w:hint="eastAsia"/>
          <w:bCs/>
          <w:sz w:val="32"/>
          <w:szCs w:val="32"/>
        </w:rPr>
      </w:pPr>
      <w:r w:rsidRPr="00571D50">
        <w:rPr>
          <w:rFonts w:ascii="楷体_GB2312" w:eastAsia="楷体_GB2312" w:hAnsi="黑体" w:hint="eastAsia"/>
          <w:bCs/>
          <w:sz w:val="32"/>
          <w:szCs w:val="32"/>
        </w:rPr>
        <w:t>（二）港澳台人才薪酬晋升机制</w:t>
      </w:r>
    </w:p>
    <w:p w:rsidR="00571D50" w:rsidRPr="009A08A4" w:rsidRDefault="00571D50" w:rsidP="00571D50">
      <w:pPr>
        <w:spacing w:line="540" w:lineRule="exact"/>
        <w:ind w:firstLineChars="200" w:firstLine="651"/>
        <w:rPr>
          <w:rFonts w:ascii="仿宋_GB2312" w:eastAsia="仿宋_GB2312" w:hAnsi="仿宋"/>
          <w:bCs/>
          <w:sz w:val="30"/>
          <w:szCs w:val="30"/>
        </w:rPr>
      </w:pPr>
      <w:r>
        <w:rPr>
          <w:rFonts w:ascii="仿宋_GB2312" w:eastAsia="仿宋_GB2312" w:hint="eastAsia"/>
          <w:sz w:val="32"/>
          <w:szCs w:val="32"/>
        </w:rPr>
        <w:t>港澳台人才可通过提升学位、职称晋升薪酬档次；同时</w:t>
      </w:r>
      <w:r w:rsidRPr="00AD37D8">
        <w:rPr>
          <w:rFonts w:ascii="仿宋_GB2312" w:eastAsia="仿宋_GB2312" w:hint="eastAsia"/>
          <w:sz w:val="32"/>
          <w:szCs w:val="32"/>
        </w:rPr>
        <w:t>学院对</w:t>
      </w:r>
      <w:r>
        <w:rPr>
          <w:rFonts w:ascii="仿宋_GB2312" w:eastAsia="仿宋_GB2312" w:hint="eastAsia"/>
          <w:sz w:val="32"/>
          <w:szCs w:val="32"/>
        </w:rPr>
        <w:t>港澳台人才</w:t>
      </w:r>
      <w:r w:rsidRPr="00AD37D8">
        <w:rPr>
          <w:rFonts w:ascii="仿宋_GB2312" w:eastAsia="仿宋_GB2312" w:hint="eastAsia"/>
          <w:sz w:val="32"/>
          <w:szCs w:val="32"/>
        </w:rPr>
        <w:t>实行积分制进岗，积满5分进一档，</w:t>
      </w:r>
      <w:r>
        <w:rPr>
          <w:rFonts w:ascii="仿宋_GB2312" w:eastAsia="仿宋_GB2312" w:hint="eastAsia"/>
          <w:sz w:val="32"/>
          <w:szCs w:val="32"/>
        </w:rPr>
        <w:t>主要与工作年限和考核结果相关联，具体根据《东莞理工学院</w:t>
      </w:r>
      <w:r w:rsidRPr="00AD37D8">
        <w:rPr>
          <w:rFonts w:ascii="仿宋_GB2312" w:eastAsia="仿宋_GB2312" w:hint="eastAsia"/>
          <w:sz w:val="32"/>
          <w:szCs w:val="32"/>
        </w:rPr>
        <w:t>城市学院教职工绩效考核办法》执行。</w:t>
      </w:r>
    </w:p>
    <w:p w:rsidR="00571D50" w:rsidRPr="00571D50" w:rsidRDefault="00571D50" w:rsidP="00571D50">
      <w:pPr>
        <w:spacing w:line="540" w:lineRule="exact"/>
        <w:ind w:firstLineChars="196" w:firstLine="638"/>
        <w:rPr>
          <w:rFonts w:ascii="楷体_GB2312" w:eastAsia="楷体_GB2312" w:hAnsi="黑体" w:hint="eastAsia"/>
          <w:bCs/>
          <w:sz w:val="32"/>
          <w:szCs w:val="32"/>
        </w:rPr>
      </w:pPr>
      <w:r w:rsidRPr="00571D50">
        <w:rPr>
          <w:rFonts w:ascii="楷体_GB2312" w:eastAsia="楷体_GB2312" w:hAnsi="黑体" w:hint="eastAsia"/>
          <w:bCs/>
          <w:sz w:val="32"/>
          <w:szCs w:val="32"/>
        </w:rPr>
        <w:t>（三）港澳台人才配套政策</w:t>
      </w:r>
    </w:p>
    <w:p w:rsidR="00571D50" w:rsidRPr="00FA2EDF" w:rsidRDefault="00571D50" w:rsidP="00571D50">
      <w:pPr>
        <w:spacing w:line="540" w:lineRule="exact"/>
        <w:ind w:firstLineChars="200" w:firstLine="651"/>
        <w:contextualSpacing/>
        <w:rPr>
          <w:rFonts w:ascii="仿宋_GB2312" w:eastAsia="仿宋_GB2312" w:hAnsi="黑体"/>
          <w:bCs/>
          <w:sz w:val="32"/>
          <w:szCs w:val="32"/>
        </w:rPr>
      </w:pPr>
      <w:r w:rsidRPr="00FA2EDF">
        <w:rPr>
          <w:rFonts w:ascii="仿宋_GB2312" w:eastAsia="仿宋_GB2312" w:hAnsi="黑体" w:hint="eastAsia"/>
          <w:bCs/>
          <w:sz w:val="32"/>
          <w:szCs w:val="32"/>
        </w:rPr>
        <w:t>1.住宿补贴：学院根据实际情况免费</w:t>
      </w:r>
      <w:r w:rsidRPr="00FA2EDF">
        <w:rPr>
          <w:rFonts w:ascii="仿宋_GB2312" w:eastAsia="仿宋_GB2312" w:hAnsi="仿宋" w:hint="eastAsia"/>
          <w:bCs/>
          <w:sz w:val="32"/>
          <w:szCs w:val="32"/>
        </w:rPr>
        <w:t>提供教工宿舍，原则上一人一间，水电费自理。</w:t>
      </w:r>
      <w:proofErr w:type="gramStart"/>
      <w:r w:rsidRPr="00FA2EDF">
        <w:rPr>
          <w:rFonts w:ascii="仿宋_GB2312" w:eastAsia="仿宋_GB2312" w:hAnsi="仿宋" w:hint="eastAsia"/>
          <w:bCs/>
          <w:sz w:val="32"/>
          <w:szCs w:val="32"/>
        </w:rPr>
        <w:t>若学院无法</w:t>
      </w:r>
      <w:proofErr w:type="gramEnd"/>
      <w:r w:rsidRPr="00FA2EDF">
        <w:rPr>
          <w:rFonts w:ascii="仿宋_GB2312" w:eastAsia="仿宋_GB2312" w:hAnsi="仿宋" w:hint="eastAsia"/>
          <w:bCs/>
          <w:sz w:val="32"/>
          <w:szCs w:val="32"/>
        </w:rPr>
        <w:t>提供住宿，则提供住宿补贴1000元/月，住宿补贴从学院高层次人才引进经费中支出。</w:t>
      </w:r>
    </w:p>
    <w:p w:rsidR="00571D50" w:rsidRPr="00FA2EDF" w:rsidRDefault="00571D50" w:rsidP="00571D50">
      <w:pPr>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2.</w:t>
      </w:r>
      <w:r>
        <w:rPr>
          <w:rFonts w:ascii="仿宋_GB2312" w:eastAsia="仿宋_GB2312" w:hAnsi="黑体" w:hint="eastAsia"/>
          <w:bCs/>
          <w:sz w:val="32"/>
          <w:szCs w:val="32"/>
        </w:rPr>
        <w:t>交通补贴：学院每学期为台湾地区高层次人才报销2</w:t>
      </w:r>
      <w:r w:rsidRPr="00FA2EDF">
        <w:rPr>
          <w:rFonts w:ascii="仿宋_GB2312" w:eastAsia="仿宋_GB2312" w:hAnsi="黑体" w:hint="eastAsia"/>
          <w:bCs/>
          <w:sz w:val="32"/>
          <w:szCs w:val="32"/>
        </w:rPr>
        <w:t>张往返</w:t>
      </w:r>
      <w:r>
        <w:rPr>
          <w:rFonts w:ascii="仿宋_GB2312" w:eastAsia="仿宋_GB2312" w:hAnsi="黑体" w:hint="eastAsia"/>
          <w:bCs/>
          <w:sz w:val="32"/>
          <w:szCs w:val="32"/>
        </w:rPr>
        <w:t>探亲</w:t>
      </w:r>
      <w:r w:rsidRPr="00FA2EDF">
        <w:rPr>
          <w:rFonts w:ascii="仿宋_GB2312" w:eastAsia="仿宋_GB2312" w:hAnsi="黑体" w:hint="eastAsia"/>
          <w:bCs/>
          <w:sz w:val="32"/>
          <w:szCs w:val="32"/>
        </w:rPr>
        <w:t>所在地</w:t>
      </w:r>
      <w:r>
        <w:rPr>
          <w:rFonts w:ascii="仿宋_GB2312" w:eastAsia="仿宋_GB2312" w:hAnsi="黑体" w:hint="eastAsia"/>
          <w:bCs/>
          <w:sz w:val="32"/>
          <w:szCs w:val="32"/>
        </w:rPr>
        <w:t>经济舱机票</w:t>
      </w:r>
      <w:r w:rsidRPr="00FA2EDF">
        <w:rPr>
          <w:rFonts w:ascii="仿宋_GB2312" w:eastAsia="仿宋_GB2312" w:hAnsi="黑体" w:hint="eastAsia"/>
          <w:bCs/>
          <w:sz w:val="32"/>
          <w:szCs w:val="32"/>
        </w:rPr>
        <w:t>，</w:t>
      </w:r>
      <w:r>
        <w:rPr>
          <w:rFonts w:ascii="仿宋_GB2312" w:eastAsia="仿宋_GB2312" w:hAnsi="黑体" w:hint="eastAsia"/>
          <w:bCs/>
          <w:sz w:val="32"/>
          <w:szCs w:val="32"/>
        </w:rPr>
        <w:t>报销</w:t>
      </w:r>
      <w:r w:rsidRPr="00FA2EDF">
        <w:rPr>
          <w:rFonts w:ascii="仿宋_GB2312" w:eastAsia="仿宋_GB2312" w:hAnsi="黑体" w:hint="eastAsia"/>
          <w:bCs/>
          <w:sz w:val="32"/>
          <w:szCs w:val="32"/>
        </w:rPr>
        <w:t>费用不超过</w:t>
      </w:r>
      <w:r>
        <w:rPr>
          <w:rFonts w:ascii="仿宋_GB2312" w:eastAsia="仿宋_GB2312" w:hAnsi="黑体" w:hint="eastAsia"/>
          <w:bCs/>
          <w:sz w:val="32"/>
          <w:szCs w:val="32"/>
        </w:rPr>
        <w:t>3</w:t>
      </w:r>
      <w:r w:rsidRPr="00FA2EDF">
        <w:rPr>
          <w:rFonts w:ascii="仿宋_GB2312" w:eastAsia="仿宋_GB2312" w:hAnsi="黑体" w:hint="eastAsia"/>
          <w:bCs/>
          <w:sz w:val="32"/>
          <w:szCs w:val="32"/>
        </w:rPr>
        <w:t>000元，交通补贴从学院高层次人才引进经费中支出。</w:t>
      </w:r>
    </w:p>
    <w:p w:rsidR="00571D50" w:rsidRPr="00FA2EDF" w:rsidRDefault="00571D50" w:rsidP="00571D50">
      <w:pPr>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3.科研项目启动费。学院依托</w:t>
      </w:r>
      <w:r>
        <w:rPr>
          <w:rFonts w:ascii="仿宋_GB2312" w:eastAsia="仿宋_GB2312" w:hAnsi="黑体" w:hint="eastAsia"/>
          <w:bCs/>
          <w:sz w:val="32"/>
          <w:szCs w:val="32"/>
        </w:rPr>
        <w:t>“</w:t>
      </w:r>
      <w:r w:rsidRPr="00FA2EDF">
        <w:rPr>
          <w:rFonts w:ascii="仿宋_GB2312" w:eastAsia="仿宋_GB2312" w:hAnsi="黑体" w:hint="eastAsia"/>
          <w:bCs/>
          <w:sz w:val="32"/>
          <w:szCs w:val="32"/>
        </w:rPr>
        <w:t>重大科研培育项目</w:t>
      </w:r>
      <w:r>
        <w:rPr>
          <w:rFonts w:ascii="仿宋_GB2312" w:eastAsia="仿宋_GB2312" w:hAnsi="黑体" w:hint="eastAsia"/>
          <w:bCs/>
          <w:sz w:val="32"/>
          <w:szCs w:val="32"/>
        </w:rPr>
        <w:t>”，配套</w:t>
      </w:r>
      <w:r w:rsidRPr="00FA2EDF">
        <w:rPr>
          <w:rFonts w:ascii="仿宋_GB2312" w:eastAsia="仿宋_GB2312" w:hAnsi="黑体" w:hint="eastAsia"/>
          <w:bCs/>
          <w:sz w:val="32"/>
          <w:szCs w:val="32"/>
        </w:rPr>
        <w:t>科研启动费</w:t>
      </w:r>
      <w:r>
        <w:rPr>
          <w:rFonts w:ascii="仿宋_GB2312" w:eastAsia="仿宋_GB2312" w:hAnsi="黑体" w:hint="eastAsia"/>
          <w:bCs/>
          <w:sz w:val="32"/>
          <w:szCs w:val="32"/>
        </w:rPr>
        <w:t>5-15</w:t>
      </w:r>
      <w:r w:rsidRPr="00FA2EDF">
        <w:rPr>
          <w:rFonts w:ascii="仿宋_GB2312" w:eastAsia="仿宋_GB2312" w:hAnsi="黑体" w:hint="eastAsia"/>
          <w:bCs/>
          <w:sz w:val="32"/>
          <w:szCs w:val="32"/>
        </w:rPr>
        <w:t>万元</w:t>
      </w:r>
      <w:r>
        <w:rPr>
          <w:rFonts w:ascii="仿宋_GB2312" w:eastAsia="仿宋_GB2312" w:hAnsi="黑体" w:hint="eastAsia"/>
          <w:bCs/>
          <w:sz w:val="32"/>
          <w:szCs w:val="32"/>
        </w:rPr>
        <w:t>（其中博士文科配套5-10万元，，理工科配套8-10万元；博士且助理教授以上文科配套8-15万元，理工科配套10-15万元）</w:t>
      </w:r>
      <w:r w:rsidRPr="00FA2EDF">
        <w:rPr>
          <w:rFonts w:ascii="仿宋_GB2312" w:eastAsia="仿宋_GB2312" w:hAnsi="黑体" w:hint="eastAsia"/>
          <w:bCs/>
          <w:sz w:val="32"/>
          <w:szCs w:val="32"/>
        </w:rPr>
        <w:t>，根据项目申报时间点，组织</w:t>
      </w:r>
      <w:r>
        <w:rPr>
          <w:rFonts w:ascii="仿宋_GB2312" w:eastAsia="仿宋_GB2312" w:hAnsi="黑体" w:hint="eastAsia"/>
          <w:bCs/>
          <w:sz w:val="32"/>
          <w:szCs w:val="32"/>
        </w:rPr>
        <w:t>港澳台人才进行申报，不受指标限制</w:t>
      </w:r>
      <w:r w:rsidRPr="00FA2EDF">
        <w:rPr>
          <w:rFonts w:ascii="仿宋_GB2312" w:eastAsia="仿宋_GB2312" w:hAnsi="黑体" w:hint="eastAsia"/>
          <w:bCs/>
          <w:sz w:val="32"/>
          <w:szCs w:val="32"/>
        </w:rPr>
        <w:t>。</w:t>
      </w:r>
    </w:p>
    <w:p w:rsidR="00571D50" w:rsidRPr="00FA2EDF" w:rsidRDefault="00571D50" w:rsidP="00571D50">
      <w:pPr>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4.职务津贴。引进的</w:t>
      </w:r>
      <w:r>
        <w:rPr>
          <w:rFonts w:ascii="仿宋_GB2312" w:eastAsia="仿宋_GB2312" w:hAnsi="黑体" w:hint="eastAsia"/>
          <w:bCs/>
          <w:sz w:val="32"/>
          <w:szCs w:val="32"/>
        </w:rPr>
        <w:t>港澳台人才在学院如有兼任管理</w:t>
      </w:r>
      <w:r w:rsidRPr="00FA2EDF">
        <w:rPr>
          <w:rFonts w:ascii="仿宋_GB2312" w:eastAsia="仿宋_GB2312" w:hAnsi="黑体" w:hint="eastAsia"/>
          <w:bCs/>
          <w:sz w:val="32"/>
          <w:szCs w:val="32"/>
        </w:rPr>
        <w:t>职务</w:t>
      </w:r>
      <w:r>
        <w:rPr>
          <w:rFonts w:ascii="仿宋_GB2312" w:eastAsia="仿宋_GB2312" w:hAnsi="黑体" w:hint="eastAsia"/>
          <w:bCs/>
          <w:sz w:val="32"/>
          <w:szCs w:val="32"/>
        </w:rPr>
        <w:t>或担任学科带头人、专业负责人，按照学院的相关办法执行</w:t>
      </w:r>
      <w:r w:rsidRPr="00FA2EDF">
        <w:rPr>
          <w:rFonts w:ascii="仿宋_GB2312" w:eastAsia="仿宋_GB2312" w:hAnsi="黑体" w:hint="eastAsia"/>
          <w:bCs/>
          <w:sz w:val="32"/>
          <w:szCs w:val="32"/>
        </w:rPr>
        <w:t>。</w:t>
      </w:r>
    </w:p>
    <w:p w:rsidR="00571D50" w:rsidRPr="002E7DA9" w:rsidRDefault="00571D50" w:rsidP="00571D50">
      <w:pPr>
        <w:spacing w:line="540" w:lineRule="exact"/>
        <w:ind w:firstLineChars="200" w:firstLine="651"/>
        <w:rPr>
          <w:rFonts w:ascii="仿宋_GB2312" w:eastAsia="仿宋_GB2312" w:hAnsi="黑体"/>
          <w:bCs/>
          <w:sz w:val="32"/>
          <w:szCs w:val="32"/>
        </w:rPr>
      </w:pPr>
      <w:r>
        <w:rPr>
          <w:rFonts w:ascii="仿宋_GB2312" w:eastAsia="仿宋_GB2312" w:hAnsi="黑体" w:hint="eastAsia"/>
          <w:bCs/>
          <w:sz w:val="32"/>
          <w:szCs w:val="32"/>
        </w:rPr>
        <w:t>5.其他配套。</w:t>
      </w:r>
      <w:r w:rsidRPr="002E7DA9">
        <w:rPr>
          <w:rFonts w:ascii="仿宋_GB2312" w:eastAsia="仿宋_GB2312" w:hAnsi="黑体" w:hint="eastAsia"/>
          <w:bCs/>
          <w:sz w:val="32"/>
          <w:szCs w:val="32"/>
        </w:rPr>
        <w:t>提供工作所需的实验室和办公电脑等设备。</w:t>
      </w:r>
    </w:p>
    <w:p w:rsidR="00571D50" w:rsidRPr="00FA2EDF" w:rsidRDefault="00571D50" w:rsidP="00571D50">
      <w:pPr>
        <w:spacing w:line="540" w:lineRule="exact"/>
        <w:ind w:firstLineChars="198" w:firstLine="644"/>
        <w:contextualSpacing/>
        <w:rPr>
          <w:rFonts w:ascii="黑体" w:eastAsia="黑体" w:hAnsi="黑体"/>
          <w:sz w:val="32"/>
          <w:szCs w:val="32"/>
        </w:rPr>
      </w:pPr>
      <w:r w:rsidRPr="00FA2EDF">
        <w:rPr>
          <w:rFonts w:ascii="黑体" w:eastAsia="黑体" w:hAnsi="黑体" w:hint="eastAsia"/>
          <w:sz w:val="32"/>
          <w:szCs w:val="32"/>
        </w:rPr>
        <w:t>四、其他说明</w:t>
      </w:r>
    </w:p>
    <w:p w:rsidR="00571D50" w:rsidRPr="00FA2EDF" w:rsidRDefault="00571D50" w:rsidP="00571D50">
      <w:pPr>
        <w:adjustRightInd w:val="0"/>
        <w:snapToGrid w:val="0"/>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（一）</w:t>
      </w:r>
      <w:r>
        <w:rPr>
          <w:rFonts w:ascii="仿宋_GB2312" w:eastAsia="仿宋_GB2312" w:hAnsi="黑体" w:hint="eastAsia"/>
          <w:bCs/>
          <w:sz w:val="32"/>
          <w:szCs w:val="32"/>
        </w:rPr>
        <w:t>引进的境外人才参照此办法执行，</w:t>
      </w:r>
      <w:r w:rsidRPr="00FA2EDF">
        <w:rPr>
          <w:rFonts w:ascii="仿宋_GB2312" w:eastAsia="仿宋_GB2312" w:hAnsi="黑体" w:hint="eastAsia"/>
          <w:bCs/>
          <w:sz w:val="32"/>
          <w:szCs w:val="32"/>
        </w:rPr>
        <w:t>特殊高层次人才实施一人一议，由院长书记办公会审定。</w:t>
      </w:r>
    </w:p>
    <w:p w:rsidR="00571D50" w:rsidRDefault="00571D50" w:rsidP="00571D50">
      <w:pPr>
        <w:adjustRightInd w:val="0"/>
        <w:snapToGrid w:val="0"/>
        <w:spacing w:line="540" w:lineRule="exact"/>
        <w:ind w:firstLineChars="200" w:firstLine="651"/>
        <w:rPr>
          <w:rFonts w:ascii="仿宋_GB2312" w:eastAsia="仿宋_GB2312" w:hAnsi="黑体"/>
          <w:bCs/>
          <w:sz w:val="32"/>
          <w:szCs w:val="32"/>
        </w:rPr>
      </w:pPr>
      <w:r w:rsidRPr="00FA2EDF">
        <w:rPr>
          <w:rFonts w:ascii="仿宋_GB2312" w:eastAsia="仿宋_GB2312" w:hAnsi="黑体" w:hint="eastAsia"/>
          <w:bCs/>
          <w:sz w:val="32"/>
          <w:szCs w:val="32"/>
        </w:rPr>
        <w:t>（二）本办法从2017年8月1</w:t>
      </w:r>
      <w:r>
        <w:rPr>
          <w:rFonts w:ascii="仿宋_GB2312" w:eastAsia="仿宋_GB2312" w:hAnsi="黑体" w:hint="eastAsia"/>
          <w:bCs/>
          <w:sz w:val="32"/>
          <w:szCs w:val="32"/>
        </w:rPr>
        <w:t>日起实施具体由人事处负责解释</w:t>
      </w:r>
      <w:r w:rsidRPr="00FA2EDF">
        <w:rPr>
          <w:rFonts w:ascii="仿宋_GB2312" w:eastAsia="仿宋_GB2312" w:hAnsi="黑体" w:hint="eastAsia"/>
          <w:bCs/>
          <w:sz w:val="32"/>
          <w:szCs w:val="32"/>
        </w:rPr>
        <w:t>。</w:t>
      </w:r>
    </w:p>
    <w:p w:rsidR="00571D50" w:rsidRDefault="00571D50" w:rsidP="00571D50">
      <w:pPr>
        <w:adjustRightInd w:val="0"/>
        <w:snapToGrid w:val="0"/>
        <w:spacing w:line="540" w:lineRule="exact"/>
        <w:ind w:firstLineChars="200" w:firstLine="651"/>
        <w:rPr>
          <w:rFonts w:ascii="仿宋_GB2312" w:eastAsia="仿宋_GB2312" w:hAnsi="黑体"/>
          <w:bCs/>
          <w:sz w:val="32"/>
          <w:szCs w:val="32"/>
        </w:rPr>
      </w:pPr>
    </w:p>
    <w:p w:rsidR="00571D50" w:rsidRDefault="00571D50" w:rsidP="00571D50">
      <w:pPr>
        <w:adjustRightInd w:val="0"/>
        <w:snapToGrid w:val="0"/>
        <w:spacing w:line="540" w:lineRule="exact"/>
        <w:ind w:firstLineChars="250" w:firstLine="813"/>
        <w:rPr>
          <w:rFonts w:ascii="仿宋_GB2312" w:eastAsia="仿宋_GB2312" w:hAnsi="黑体"/>
          <w:bCs/>
          <w:sz w:val="32"/>
          <w:szCs w:val="32"/>
        </w:rPr>
      </w:pPr>
      <w:r>
        <w:rPr>
          <w:rFonts w:ascii="仿宋_GB2312" w:eastAsia="仿宋_GB2312" w:hAnsi="黑体" w:hint="eastAsia"/>
          <w:bCs/>
          <w:sz w:val="32"/>
          <w:szCs w:val="32"/>
        </w:rPr>
        <w:t>附件</w:t>
      </w:r>
      <w:r w:rsidRPr="00FA2EDF">
        <w:rPr>
          <w:rFonts w:ascii="仿宋_GB2312" w:eastAsia="仿宋_GB2312" w:hAnsi="黑体" w:hint="eastAsia"/>
          <w:bCs/>
          <w:sz w:val="32"/>
          <w:szCs w:val="32"/>
        </w:rPr>
        <w:t>:</w:t>
      </w:r>
      <w:r>
        <w:rPr>
          <w:rFonts w:ascii="仿宋_GB2312" w:eastAsia="仿宋_GB2312" w:hAnsi="黑体" w:hint="eastAsia"/>
          <w:bCs/>
          <w:sz w:val="32"/>
          <w:szCs w:val="32"/>
        </w:rPr>
        <w:t>1.</w:t>
      </w:r>
      <w:r w:rsidRPr="00C02430">
        <w:rPr>
          <w:rFonts w:ascii="仿宋_GB2312" w:eastAsia="仿宋_GB2312" w:hAnsi="黑体" w:hint="eastAsia"/>
          <w:bCs/>
          <w:sz w:val="32"/>
          <w:szCs w:val="32"/>
        </w:rPr>
        <w:t>东莞理工学院城市学院港澳台地区高层次人才</w:t>
      </w:r>
      <w:proofErr w:type="gramStart"/>
      <w:r w:rsidRPr="00C02430">
        <w:rPr>
          <w:rFonts w:ascii="仿宋_GB2312" w:eastAsia="仿宋_GB2312" w:hAnsi="黑体" w:hint="eastAsia"/>
          <w:bCs/>
          <w:sz w:val="32"/>
          <w:szCs w:val="32"/>
        </w:rPr>
        <w:t>薪</w:t>
      </w:r>
      <w:proofErr w:type="gramEnd"/>
    </w:p>
    <w:p w:rsidR="00571D50" w:rsidRDefault="00571D50" w:rsidP="00571D50">
      <w:pPr>
        <w:adjustRightInd w:val="0"/>
        <w:snapToGrid w:val="0"/>
        <w:spacing w:line="540" w:lineRule="exact"/>
        <w:ind w:firstLineChars="610" w:firstLine="1984"/>
        <w:rPr>
          <w:rFonts w:ascii="仿宋_GB2312" w:eastAsia="仿宋_GB2312" w:hAnsi="黑体"/>
          <w:bCs/>
          <w:sz w:val="32"/>
          <w:szCs w:val="32"/>
        </w:rPr>
      </w:pPr>
      <w:proofErr w:type="gramStart"/>
      <w:r w:rsidRPr="00C02430">
        <w:rPr>
          <w:rFonts w:ascii="仿宋_GB2312" w:eastAsia="仿宋_GB2312" w:hAnsi="黑体" w:hint="eastAsia"/>
          <w:bCs/>
          <w:sz w:val="32"/>
          <w:szCs w:val="32"/>
        </w:rPr>
        <w:t>酬</w:t>
      </w:r>
      <w:proofErr w:type="gramEnd"/>
      <w:r w:rsidRPr="00C02430">
        <w:rPr>
          <w:rFonts w:ascii="仿宋_GB2312" w:eastAsia="仿宋_GB2312" w:hAnsi="黑体" w:hint="eastAsia"/>
          <w:bCs/>
          <w:sz w:val="32"/>
          <w:szCs w:val="32"/>
        </w:rPr>
        <w:t>待遇水平一览表</w:t>
      </w:r>
    </w:p>
    <w:p w:rsidR="00571D50" w:rsidRDefault="00571D50" w:rsidP="00571D50">
      <w:pPr>
        <w:adjustRightInd w:val="0"/>
        <w:snapToGrid w:val="0"/>
        <w:spacing w:line="540" w:lineRule="exact"/>
        <w:ind w:firstLineChars="500" w:firstLine="1626"/>
        <w:rPr>
          <w:rFonts w:ascii="仿宋_GB2312" w:eastAsia="仿宋_GB2312" w:hAnsi="黑体"/>
          <w:bCs/>
          <w:sz w:val="32"/>
          <w:szCs w:val="32"/>
        </w:rPr>
      </w:pPr>
      <w:r w:rsidRPr="00C02430">
        <w:rPr>
          <w:rFonts w:ascii="仿宋_GB2312" w:eastAsia="仿宋_GB2312" w:hAnsi="黑体" w:hint="eastAsia"/>
          <w:bCs/>
          <w:sz w:val="32"/>
          <w:szCs w:val="32"/>
        </w:rPr>
        <w:t>2.东莞理工学院城市学院港澳台地区高层次人才</w:t>
      </w:r>
      <w:proofErr w:type="gramStart"/>
      <w:r w:rsidRPr="00C02430">
        <w:rPr>
          <w:rFonts w:ascii="仿宋_GB2312" w:eastAsia="仿宋_GB2312" w:hAnsi="黑体" w:hint="eastAsia"/>
          <w:bCs/>
          <w:sz w:val="32"/>
          <w:szCs w:val="32"/>
        </w:rPr>
        <w:t>薪</w:t>
      </w:r>
      <w:proofErr w:type="gramEnd"/>
    </w:p>
    <w:p w:rsidR="00571D50" w:rsidRPr="00C02430" w:rsidRDefault="00571D50" w:rsidP="00571D50">
      <w:pPr>
        <w:adjustRightInd w:val="0"/>
        <w:snapToGrid w:val="0"/>
        <w:spacing w:line="540" w:lineRule="exact"/>
        <w:ind w:firstLineChars="600" w:firstLine="1952"/>
        <w:rPr>
          <w:rFonts w:ascii="仿宋_GB2312" w:eastAsia="仿宋_GB2312" w:hAnsi="黑体"/>
          <w:bCs/>
          <w:sz w:val="32"/>
          <w:szCs w:val="32"/>
        </w:rPr>
      </w:pPr>
      <w:proofErr w:type="gramStart"/>
      <w:r w:rsidRPr="00C02430">
        <w:rPr>
          <w:rFonts w:ascii="仿宋_GB2312" w:eastAsia="仿宋_GB2312" w:hAnsi="黑体" w:hint="eastAsia"/>
          <w:bCs/>
          <w:sz w:val="32"/>
          <w:szCs w:val="32"/>
        </w:rPr>
        <w:t>酬</w:t>
      </w:r>
      <w:proofErr w:type="gramEnd"/>
      <w:r w:rsidRPr="00C02430">
        <w:rPr>
          <w:rFonts w:ascii="仿宋_GB2312" w:eastAsia="仿宋_GB2312" w:hAnsi="黑体" w:hint="eastAsia"/>
          <w:bCs/>
          <w:sz w:val="32"/>
          <w:szCs w:val="32"/>
        </w:rPr>
        <w:t>体系级档设计一览表</w:t>
      </w:r>
    </w:p>
    <w:p w:rsidR="0019576D" w:rsidRPr="00571D50" w:rsidRDefault="0019576D" w:rsidP="003266E1">
      <w:pPr>
        <w:adjustRightInd w:val="0"/>
        <w:snapToGrid w:val="0"/>
        <w:spacing w:line="500" w:lineRule="exact"/>
        <w:ind w:firstLineChars="600" w:firstLine="1952"/>
        <w:jc w:val="both"/>
        <w:rPr>
          <w:rFonts w:ascii="仿宋_GB2312" w:eastAsia="仿宋_GB2312" w:hAnsi="黑体"/>
          <w:bCs/>
          <w:sz w:val="32"/>
          <w:szCs w:val="32"/>
        </w:rPr>
      </w:pPr>
    </w:p>
    <w:p w:rsidR="0019576D" w:rsidRPr="003266E1" w:rsidRDefault="0019576D"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19576D">
      <w:pPr>
        <w:adjustRightInd w:val="0"/>
        <w:snapToGrid w:val="0"/>
        <w:spacing w:line="500" w:lineRule="exact"/>
        <w:ind w:firstLineChars="250" w:firstLine="813"/>
        <w:rPr>
          <w:rFonts w:ascii="仿宋_GB2312" w:eastAsia="仿宋_GB2312" w:hAnsi="黑体"/>
          <w:bCs/>
          <w:sz w:val="32"/>
          <w:szCs w:val="32"/>
        </w:rPr>
      </w:pPr>
    </w:p>
    <w:p w:rsidR="003266E1" w:rsidRDefault="003266E1" w:rsidP="0019576D">
      <w:pPr>
        <w:adjustRightInd w:val="0"/>
        <w:snapToGrid w:val="0"/>
        <w:spacing w:line="500" w:lineRule="exact"/>
        <w:ind w:firstLineChars="250" w:firstLine="813"/>
        <w:rPr>
          <w:rFonts w:ascii="仿宋_GB2312" w:eastAsia="仿宋_GB2312" w:hAnsi="黑体"/>
          <w:bCs/>
          <w:sz w:val="32"/>
          <w:szCs w:val="32"/>
        </w:rPr>
      </w:pPr>
    </w:p>
    <w:p w:rsidR="0019576D" w:rsidRDefault="0019576D" w:rsidP="00841BF8">
      <w:pPr>
        <w:adjustRightInd w:val="0"/>
        <w:snapToGrid w:val="0"/>
        <w:spacing w:line="500" w:lineRule="exact"/>
        <w:rPr>
          <w:rFonts w:ascii="仿宋_GB2312" w:eastAsia="仿宋_GB2312" w:hAnsi="黑体"/>
          <w:bCs/>
          <w:sz w:val="32"/>
          <w:szCs w:val="32"/>
        </w:rPr>
      </w:pPr>
    </w:p>
    <w:p w:rsidR="00841BF8" w:rsidRDefault="00841BF8" w:rsidP="00841BF8">
      <w:pPr>
        <w:adjustRightInd w:val="0"/>
        <w:snapToGrid w:val="0"/>
        <w:spacing w:line="500" w:lineRule="exact"/>
        <w:rPr>
          <w:rFonts w:ascii="仿宋_GB2312" w:eastAsia="仿宋_GB2312" w:hAnsi="黑体"/>
          <w:bCs/>
          <w:sz w:val="32"/>
          <w:szCs w:val="32"/>
        </w:rPr>
      </w:pPr>
    </w:p>
    <w:p w:rsidR="00841BF8" w:rsidRDefault="00841BF8" w:rsidP="00841BF8">
      <w:pPr>
        <w:adjustRightInd w:val="0"/>
        <w:snapToGrid w:val="0"/>
        <w:spacing w:line="500" w:lineRule="exact"/>
        <w:rPr>
          <w:rFonts w:ascii="仿宋_GB2312" w:eastAsia="仿宋_GB2312" w:hAnsi="黑体"/>
          <w:bCs/>
          <w:sz w:val="32"/>
          <w:szCs w:val="32"/>
        </w:rPr>
      </w:pPr>
    </w:p>
    <w:p w:rsidR="00841BF8" w:rsidRDefault="00841BF8" w:rsidP="00841BF8">
      <w:pPr>
        <w:adjustRightInd w:val="0"/>
        <w:snapToGrid w:val="0"/>
        <w:spacing w:line="500" w:lineRule="exact"/>
        <w:rPr>
          <w:rFonts w:ascii="仿宋_GB2312" w:eastAsia="仿宋_GB2312" w:hAnsi="黑体"/>
          <w:bCs/>
          <w:sz w:val="32"/>
          <w:szCs w:val="32"/>
        </w:rPr>
      </w:pPr>
    </w:p>
    <w:p w:rsidR="00841BF8" w:rsidRPr="00C02430" w:rsidRDefault="00841BF8" w:rsidP="00841BF8">
      <w:pPr>
        <w:adjustRightInd w:val="0"/>
        <w:snapToGrid w:val="0"/>
        <w:spacing w:line="500" w:lineRule="exact"/>
        <w:rPr>
          <w:rFonts w:ascii="仿宋_GB2312" w:eastAsia="仿宋_GB2312" w:hAnsi="黑体" w:hint="eastAsia"/>
          <w:bCs/>
          <w:sz w:val="32"/>
          <w:szCs w:val="32"/>
        </w:rPr>
      </w:pPr>
    </w:p>
    <w:p w:rsidR="009822D3" w:rsidRPr="009822D3" w:rsidRDefault="009822D3" w:rsidP="009822D3">
      <w:pPr>
        <w:rPr>
          <w:rFonts w:ascii="黑体" w:eastAsia="黑体" w:hAnsi="黑体"/>
          <w:bCs/>
          <w:sz w:val="32"/>
          <w:szCs w:val="32"/>
        </w:rPr>
      </w:pPr>
      <w:r w:rsidRPr="009822D3">
        <w:rPr>
          <w:rFonts w:ascii="黑体" w:eastAsia="黑体" w:hAnsi="黑体"/>
          <w:bCs/>
          <w:sz w:val="32"/>
          <w:szCs w:val="32"/>
        </w:rPr>
        <w:lastRenderedPageBreak/>
        <w:t>附件</w:t>
      </w:r>
      <w:r w:rsidRPr="009822D3">
        <w:rPr>
          <w:rFonts w:ascii="黑体" w:eastAsia="黑体" w:hAnsi="黑体" w:hint="eastAsia"/>
          <w:bCs/>
          <w:sz w:val="32"/>
          <w:szCs w:val="32"/>
        </w:rPr>
        <w:t>1</w:t>
      </w:r>
    </w:p>
    <w:p w:rsidR="0019576D" w:rsidRPr="0019576D" w:rsidRDefault="0019576D" w:rsidP="0019576D">
      <w:pPr>
        <w:spacing w:line="780" w:lineRule="exact"/>
        <w:jc w:val="center"/>
        <w:rPr>
          <w:rFonts w:ascii="小标宋" w:eastAsia="小标宋" w:hAnsi="黑体"/>
          <w:bCs/>
          <w:color w:val="000000"/>
          <w:sz w:val="44"/>
          <w:szCs w:val="44"/>
        </w:rPr>
      </w:pPr>
      <w:r w:rsidRPr="0019576D">
        <w:rPr>
          <w:rFonts w:ascii="小标宋" w:eastAsia="小标宋" w:hAnsi="黑体" w:hint="eastAsia"/>
          <w:bCs/>
          <w:color w:val="000000"/>
          <w:sz w:val="44"/>
          <w:szCs w:val="44"/>
        </w:rPr>
        <w:t>东莞理工学院城市学院港澳台地区高层次人才薪酬待遇水平一览表</w:t>
      </w:r>
    </w:p>
    <w:p w:rsidR="0019576D" w:rsidRPr="0019576D" w:rsidRDefault="0019576D" w:rsidP="0019576D">
      <w:pPr>
        <w:jc w:val="center"/>
        <w:rPr>
          <w:b/>
          <w:bCs/>
          <w:color w:val="000000"/>
          <w:sz w:val="24"/>
        </w:rPr>
      </w:pPr>
    </w:p>
    <w:tbl>
      <w:tblPr>
        <w:tblW w:w="9368" w:type="dxa"/>
        <w:tblInd w:w="-34" w:type="dxa"/>
        <w:shd w:val="clear" w:color="auto" w:fill="FFFFFF" w:themeFill="background1"/>
        <w:tblLook w:val="04A0" w:firstRow="1" w:lastRow="0" w:firstColumn="1" w:lastColumn="0" w:noHBand="0" w:noVBand="1"/>
      </w:tblPr>
      <w:tblGrid>
        <w:gridCol w:w="773"/>
        <w:gridCol w:w="3270"/>
        <w:gridCol w:w="830"/>
        <w:gridCol w:w="1220"/>
        <w:gridCol w:w="2105"/>
        <w:gridCol w:w="1220"/>
      </w:tblGrid>
      <w:tr w:rsidR="0019576D" w:rsidRPr="0019576D" w:rsidTr="0019576D">
        <w:trPr>
          <w:trHeight w:val="499"/>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档级</w:t>
            </w:r>
          </w:p>
        </w:tc>
        <w:tc>
          <w:tcPr>
            <w:tcW w:w="32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条件</w:t>
            </w:r>
          </w:p>
        </w:tc>
        <w:tc>
          <w:tcPr>
            <w:tcW w:w="7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月薪</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基本年薪</w:t>
            </w:r>
          </w:p>
        </w:tc>
        <w:tc>
          <w:tcPr>
            <w:tcW w:w="21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学院承担年社保</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b/>
                <w:bCs/>
                <w:color w:val="000000"/>
                <w:sz w:val="24"/>
                <w:szCs w:val="22"/>
              </w:rPr>
            </w:pPr>
            <w:r w:rsidRPr="0019576D">
              <w:rPr>
                <w:rFonts w:ascii="仿宋_GB2312" w:eastAsia="仿宋_GB2312" w:hint="eastAsia"/>
                <w:b/>
                <w:bCs/>
                <w:color w:val="000000"/>
                <w:sz w:val="24"/>
                <w:szCs w:val="22"/>
              </w:rPr>
              <w:t>年薪总额</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非博士人才</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14000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182000</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190160</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博士</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15000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195000</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203160</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博士（重点）</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16000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208000</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216160</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4</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助理教授且博士</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17000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221000</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229160</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5</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助理教授且博士（重点）</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17770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231010</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239170</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6</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副教授且博士</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18617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242021</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250181</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7</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副教授且博士（重点）</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19464</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253032</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261192</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 xml:space="preserve">　</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20311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264043</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272203</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9</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教授且博士</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21235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276055</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284215</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10</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教授且博士（重点）</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22159</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288067</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296227</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11</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我院重点学科急需人才</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23083</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300079</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308239</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12</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 xml:space="preserve">　</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24007</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312091</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320251</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13</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 xml:space="preserve">　</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24931</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324103</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332263</w:t>
            </w:r>
          </w:p>
        </w:tc>
      </w:tr>
      <w:tr w:rsidR="0019576D" w:rsidRPr="0019576D" w:rsidTr="0019576D">
        <w:trPr>
          <w:trHeight w:val="499"/>
        </w:trPr>
        <w:tc>
          <w:tcPr>
            <w:tcW w:w="77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14</w:t>
            </w:r>
          </w:p>
        </w:tc>
        <w:tc>
          <w:tcPr>
            <w:tcW w:w="327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 xml:space="preserve">　</w:t>
            </w:r>
          </w:p>
        </w:tc>
        <w:tc>
          <w:tcPr>
            <w:tcW w:w="78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25855</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336115</w:t>
            </w:r>
          </w:p>
        </w:tc>
        <w:tc>
          <w:tcPr>
            <w:tcW w:w="2105"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8160</w:t>
            </w:r>
          </w:p>
        </w:tc>
        <w:tc>
          <w:tcPr>
            <w:tcW w:w="1220" w:type="dxa"/>
            <w:tcBorders>
              <w:top w:val="nil"/>
              <w:left w:val="nil"/>
              <w:bottom w:val="single" w:sz="4" w:space="0" w:color="auto"/>
              <w:right w:val="single" w:sz="4" w:space="0" w:color="auto"/>
            </w:tcBorders>
            <w:shd w:val="clear" w:color="auto" w:fill="FFFFFF" w:themeFill="background1"/>
            <w:noWrap/>
            <w:vAlign w:val="center"/>
            <w:hideMark/>
          </w:tcPr>
          <w:p w:rsidR="0019576D" w:rsidRPr="0019576D" w:rsidRDefault="0019576D" w:rsidP="0019576D">
            <w:pPr>
              <w:spacing w:line="400" w:lineRule="exact"/>
              <w:jc w:val="center"/>
              <w:rPr>
                <w:rFonts w:ascii="仿宋_GB2312" w:eastAsia="仿宋_GB2312"/>
                <w:color w:val="000000"/>
                <w:sz w:val="24"/>
                <w:szCs w:val="22"/>
              </w:rPr>
            </w:pPr>
            <w:r w:rsidRPr="0019576D">
              <w:rPr>
                <w:rFonts w:ascii="仿宋_GB2312" w:eastAsia="仿宋_GB2312" w:hint="eastAsia"/>
                <w:color w:val="000000"/>
                <w:sz w:val="24"/>
                <w:szCs w:val="22"/>
              </w:rPr>
              <w:t>344275</w:t>
            </w:r>
          </w:p>
        </w:tc>
      </w:tr>
    </w:tbl>
    <w:p w:rsidR="009822D3" w:rsidRDefault="009822D3" w:rsidP="00F74084">
      <w:pPr>
        <w:widowControl w:val="0"/>
        <w:spacing w:line="480" w:lineRule="exact"/>
        <w:rPr>
          <w:rFonts w:ascii="仿宋" w:eastAsia="仿宋" w:hAnsi="仿宋"/>
          <w:color w:val="000000" w:themeColor="text1"/>
          <w:sz w:val="32"/>
          <w:szCs w:val="32"/>
        </w:rPr>
      </w:pPr>
    </w:p>
    <w:p w:rsidR="009822D3" w:rsidRDefault="009822D3" w:rsidP="00F74084">
      <w:pPr>
        <w:widowControl w:val="0"/>
        <w:spacing w:line="480" w:lineRule="exact"/>
        <w:rPr>
          <w:rFonts w:ascii="仿宋" w:eastAsia="仿宋" w:hAnsi="仿宋"/>
          <w:color w:val="000000" w:themeColor="text1"/>
          <w:sz w:val="32"/>
          <w:szCs w:val="32"/>
        </w:rPr>
      </w:pPr>
    </w:p>
    <w:p w:rsidR="003B429E" w:rsidRDefault="003B429E" w:rsidP="00F74084">
      <w:pPr>
        <w:widowControl w:val="0"/>
        <w:spacing w:line="480" w:lineRule="exact"/>
        <w:rPr>
          <w:rFonts w:ascii="仿宋" w:eastAsia="仿宋" w:hAnsi="仿宋"/>
          <w:color w:val="000000" w:themeColor="text1"/>
          <w:sz w:val="32"/>
          <w:szCs w:val="32"/>
        </w:rPr>
      </w:pPr>
    </w:p>
    <w:p w:rsidR="003B429E" w:rsidRDefault="003B429E" w:rsidP="00F74084">
      <w:pPr>
        <w:widowControl w:val="0"/>
        <w:spacing w:line="480" w:lineRule="exact"/>
        <w:rPr>
          <w:rFonts w:ascii="仿宋" w:eastAsia="仿宋" w:hAnsi="仿宋"/>
          <w:color w:val="000000" w:themeColor="text1"/>
          <w:sz w:val="32"/>
          <w:szCs w:val="32"/>
        </w:rPr>
      </w:pPr>
    </w:p>
    <w:p w:rsidR="003B429E" w:rsidRDefault="003B429E" w:rsidP="00F74084">
      <w:pPr>
        <w:widowControl w:val="0"/>
        <w:spacing w:line="480" w:lineRule="exact"/>
        <w:rPr>
          <w:rFonts w:ascii="仿宋" w:eastAsia="仿宋" w:hAnsi="仿宋"/>
          <w:color w:val="000000" w:themeColor="text1"/>
          <w:sz w:val="32"/>
          <w:szCs w:val="32"/>
        </w:rPr>
      </w:pPr>
    </w:p>
    <w:p w:rsidR="00B408DB" w:rsidRPr="00B408DB" w:rsidRDefault="00B408DB" w:rsidP="00B408DB">
      <w:pPr>
        <w:spacing w:line="720" w:lineRule="exact"/>
        <w:jc w:val="center"/>
        <w:rPr>
          <w:rFonts w:ascii="小标宋" w:eastAsia="小标宋"/>
          <w:bCs/>
          <w:color w:val="000000"/>
          <w:sz w:val="44"/>
          <w:szCs w:val="44"/>
        </w:rPr>
      </w:pPr>
      <w:r w:rsidRPr="00B408DB">
        <w:rPr>
          <w:rFonts w:ascii="小标宋" w:eastAsia="小标宋"/>
          <w:bCs/>
          <w:noProof/>
          <w:color w:val="000000"/>
          <w:sz w:val="44"/>
          <w:szCs w:val="44"/>
        </w:rPr>
        <mc:AlternateContent>
          <mc:Choice Requires="wps">
            <w:drawing>
              <wp:anchor distT="45720" distB="45720" distL="114300" distR="114300" simplePos="0" relativeHeight="251664384" behindDoc="0" locked="0" layoutInCell="1" allowOverlap="1">
                <wp:simplePos x="0" y="0"/>
                <wp:positionH relativeFrom="column">
                  <wp:posOffset>58420</wp:posOffset>
                </wp:positionH>
                <wp:positionV relativeFrom="paragraph">
                  <wp:posOffset>-387350</wp:posOffset>
                </wp:positionV>
                <wp:extent cx="2360930" cy="1404620"/>
                <wp:effectExtent l="0" t="0" r="20320" b="158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B408DB" w:rsidRPr="00B408DB" w:rsidRDefault="00B408DB">
                            <w:pPr>
                              <w:rPr>
                                <w:rFonts w:ascii="黑体" w:eastAsia="黑体" w:hAnsi="黑体"/>
                                <w:sz w:val="32"/>
                                <w:szCs w:val="32"/>
                              </w:rPr>
                            </w:pPr>
                            <w:r w:rsidRPr="00B408DB">
                              <w:rPr>
                                <w:rFonts w:ascii="黑体" w:eastAsia="黑体" w:hAnsi="黑体" w:hint="eastAsia"/>
                                <w:sz w:val="32"/>
                                <w:szCs w:val="32"/>
                              </w:rPr>
                              <w:t>附件2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6pt;margin-top:-30.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06PQIAAE4EAAAOAAAAZHJzL2Uyb0RvYy54bWysVEtu2zAQ3RfoHQjua31iO7FgOUiduiiQ&#10;foC0B6AoyiLKX0naknuA9AZdddN9z+VzdEg5juvuimpBkJzhm5n3ZjS/7qVAW2Yd16rE2SjFiCmq&#10;a67WJf70cfXiCiPniaqJ0IqVeMccvl48fzbvTMFy3WpRM4sARLmiMyVuvTdFkjjaMkncSBumwNho&#10;K4mHo10ntSUdoEuR5Gk6TTpta2M1Zc7B7e1gxIuI3zSM+vdN45hHosSQm4+rjWsV1mQxJ8XaEtNy&#10;ekiD/EMWknAFQY9Qt8QTtLH8LyjJqdVON35EtUx003DKYg1QTZaeVXPfEsNiLUCOM0ea3P+Dpe+2&#10;HyzidYnz7BIjRSSItP/+bf/j1/7nA8oDQZ1xBfjdG/D0/Uvdg9CxWGfuNP3skNLLlqg1u7FWdy0j&#10;NSSYhZfJydMBxwWQqnura4hDNl5HoL6xMrAHfCBAB6F2R3FY7xGFy/xims4uwETBlo3T8TSP8iWk&#10;eHxurPOvmZYobEpsQf0IT7Z3zod0SPHoEqI5LXi94kLEg11XS2HRlkCnrOIXKzhzEwp1JZ5N8snA&#10;wB8QoWnZEaRaDxycIUjuoeMFlyW+SsM39GCg7ZWqYz96wsWwh4yFOvAYqBtI9H3VR81igMBxpesd&#10;EGv10OAwkLBptf2KUQfNXWL3ZUMsw0i8USDOLBuPwzTEw3hyCUwie2qpTi1EUYAqscdo2C59nKBI&#10;m7kBEVc80vuUySFlaNrI+mHAwlScnqPX029g8RsAAP//AwBQSwMEFAAGAAgAAAAhANLUg3TdAAAA&#10;CQEAAA8AAABkcnMvZG93bnJldi54bWxMj8FOwzAQRO9I/IO1SFxQ6yRIaUnjVAip3BCiIM5uvI2j&#10;2usodtPw92xPcNvRPM3O1NvZOzHhGPtACvJlBgKpDaanTsHX526xBhGTJqNdIFTwgxG2ze1NrSsT&#10;LvSB0z51gkMoVlqBTWmopIytRa/jMgxI7B3D6HViOXbSjPrC4d7JIstK6XVP/MHqAV8stqf92SvA&#10;05TrsHt9sw/v/WicXfnue6XU/d38vAGRcE5/MFzrc3VouNMhnMlE4RQ8FQwqWJQ5T2L/cX09DgyW&#10;WQGyqeX/Bc0vAAAA//8DAFBLAQItABQABgAIAAAAIQC2gziS/gAAAOEBAAATAAAAAAAAAAAAAAAA&#10;AAAAAABbQ29udGVudF9UeXBlc10ueG1sUEsBAi0AFAAGAAgAAAAhADj9If/WAAAAlAEAAAsAAAAA&#10;AAAAAAAAAAAALwEAAF9yZWxzLy5yZWxzUEsBAi0AFAAGAAgAAAAhAMZDbTo9AgAATgQAAA4AAAAA&#10;AAAAAAAAAAAALgIAAGRycy9lMm9Eb2MueG1sUEsBAi0AFAAGAAgAAAAhANLUg3TdAAAACQEAAA8A&#10;AAAAAAAAAAAAAAAAlwQAAGRycy9kb3ducmV2LnhtbFBLBQYAAAAABAAEAPMAAAChBQAAAAA=&#10;" strokecolor="white [3212]">
                <v:textbox style="mso-fit-shape-to-text:t">
                  <w:txbxContent>
                    <w:p w:rsidR="00B408DB" w:rsidRPr="00B408DB" w:rsidRDefault="00B408DB">
                      <w:pPr>
                        <w:rPr>
                          <w:rFonts w:ascii="黑体" w:eastAsia="黑体" w:hAnsi="黑体"/>
                          <w:sz w:val="32"/>
                          <w:szCs w:val="32"/>
                        </w:rPr>
                      </w:pPr>
                      <w:r w:rsidRPr="00B408DB">
                        <w:rPr>
                          <w:rFonts w:ascii="黑体" w:eastAsia="黑体" w:hAnsi="黑体" w:hint="eastAsia"/>
                          <w:sz w:val="32"/>
                          <w:szCs w:val="32"/>
                        </w:rPr>
                        <w:t>附件2</w:t>
                      </w:r>
                    </w:p>
                  </w:txbxContent>
                </v:textbox>
              </v:shape>
            </w:pict>
          </mc:Fallback>
        </mc:AlternateContent>
      </w:r>
      <w:r w:rsidR="003B429E" w:rsidRPr="003B429E">
        <w:rPr>
          <w:rFonts w:ascii="小标宋" w:eastAsia="小标宋" w:hint="eastAsia"/>
          <w:bCs/>
          <w:color w:val="000000"/>
          <w:sz w:val="44"/>
          <w:szCs w:val="44"/>
        </w:rPr>
        <w:t>东莞理工学院城市学院港澳台地区</w:t>
      </w:r>
    </w:p>
    <w:p w:rsidR="003B429E" w:rsidRPr="00B408DB" w:rsidRDefault="003B429E" w:rsidP="00B408DB">
      <w:pPr>
        <w:spacing w:line="720" w:lineRule="exact"/>
        <w:jc w:val="center"/>
        <w:rPr>
          <w:rFonts w:ascii="小标宋" w:eastAsia="小标宋"/>
          <w:bCs/>
          <w:color w:val="000000"/>
          <w:sz w:val="44"/>
          <w:szCs w:val="44"/>
        </w:rPr>
      </w:pPr>
      <w:r w:rsidRPr="003B429E">
        <w:rPr>
          <w:rFonts w:ascii="小标宋" w:eastAsia="小标宋" w:hint="eastAsia"/>
          <w:bCs/>
          <w:color w:val="000000"/>
          <w:sz w:val="44"/>
          <w:szCs w:val="44"/>
        </w:rPr>
        <w:t>高层次人才薪酬体系级档设计一览表</w:t>
      </w:r>
    </w:p>
    <w:p w:rsidR="003B429E" w:rsidRPr="00B408DB" w:rsidRDefault="003B429E" w:rsidP="003B429E">
      <w:pPr>
        <w:jc w:val="right"/>
        <w:rPr>
          <w:rFonts w:ascii="仿宋_GB2312" w:eastAsia="仿宋_GB2312"/>
          <w:bCs/>
          <w:color w:val="000000"/>
          <w:sz w:val="22"/>
          <w:szCs w:val="18"/>
        </w:rPr>
      </w:pPr>
      <w:r w:rsidRPr="003B429E">
        <w:rPr>
          <w:rFonts w:ascii="仿宋_GB2312" w:eastAsia="仿宋_GB2312" w:hint="eastAsia"/>
          <w:bCs/>
          <w:color w:val="000000"/>
          <w:sz w:val="22"/>
          <w:szCs w:val="18"/>
        </w:rPr>
        <w:t>单位：万元</w:t>
      </w:r>
    </w:p>
    <w:tbl>
      <w:tblPr>
        <w:tblW w:w="10443" w:type="dxa"/>
        <w:jc w:val="center"/>
        <w:tblLook w:val="04A0" w:firstRow="1" w:lastRow="0" w:firstColumn="1" w:lastColumn="0" w:noHBand="0" w:noVBand="1"/>
      </w:tblPr>
      <w:tblGrid>
        <w:gridCol w:w="1560"/>
        <w:gridCol w:w="499"/>
        <w:gridCol w:w="564"/>
        <w:gridCol w:w="624"/>
        <w:gridCol w:w="608"/>
        <w:gridCol w:w="588"/>
        <w:gridCol w:w="600"/>
        <w:gridCol w:w="600"/>
        <w:gridCol w:w="600"/>
        <w:gridCol w:w="600"/>
        <w:gridCol w:w="600"/>
        <w:gridCol w:w="600"/>
        <w:gridCol w:w="600"/>
        <w:gridCol w:w="600"/>
        <w:gridCol w:w="600"/>
        <w:gridCol w:w="600"/>
      </w:tblGrid>
      <w:tr w:rsidR="003B429E" w:rsidRPr="003B429E" w:rsidTr="00B408DB">
        <w:trPr>
          <w:trHeight w:val="34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color w:val="000000"/>
                <w:sz w:val="22"/>
                <w:szCs w:val="22"/>
              </w:rPr>
            </w:pPr>
            <w:proofErr w:type="gramStart"/>
            <w:r w:rsidRPr="003B429E">
              <w:rPr>
                <w:rFonts w:ascii="仿宋_GB2312" w:eastAsia="仿宋_GB2312" w:hint="eastAsia"/>
                <w:b/>
                <w:color w:val="000000"/>
                <w:sz w:val="22"/>
                <w:szCs w:val="22"/>
              </w:rPr>
              <w:t>任档要求</w:t>
            </w:r>
            <w:proofErr w:type="gramEnd"/>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color w:val="000000"/>
                <w:sz w:val="22"/>
                <w:szCs w:val="22"/>
              </w:rPr>
            </w:pPr>
            <w:r w:rsidRPr="003B429E">
              <w:rPr>
                <w:rFonts w:ascii="仿宋_GB2312" w:eastAsia="仿宋_GB2312" w:hint="eastAsia"/>
                <w:b/>
                <w:color w:val="000000"/>
                <w:sz w:val="22"/>
                <w:szCs w:val="22"/>
              </w:rPr>
              <w:t>档数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2</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3</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6</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8</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9</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22"/>
                <w:szCs w:val="22"/>
              </w:rPr>
            </w:pPr>
            <w:r w:rsidRPr="003B429E">
              <w:rPr>
                <w:rFonts w:ascii="仿宋_GB2312" w:eastAsia="仿宋_GB2312" w:hint="eastAsia"/>
                <w:b/>
                <w:bCs/>
                <w:color w:val="000000"/>
                <w:sz w:val="22"/>
                <w:szCs w:val="22"/>
              </w:rPr>
              <w:t>14</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F2DCDB"/>
            <w:vAlign w:val="center"/>
            <w:hideMark/>
          </w:tcPr>
          <w:p w:rsidR="003B429E" w:rsidRPr="00B408DB"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教授且博士</w:t>
            </w:r>
          </w:p>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（重点学科）</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E26B0A"/>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E26B0A"/>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E26B0A"/>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E26B0A"/>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F2DCDB"/>
            <w:vAlign w:val="center"/>
            <w:hideMark/>
          </w:tcPr>
          <w:p w:rsidR="003B429E" w:rsidRPr="00B408DB"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教授且博士</w:t>
            </w:r>
          </w:p>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（重点）</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99"/>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99"/>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99"/>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99"/>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F2DCDB"/>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教授且博士</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0066"/>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0066"/>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0066"/>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0066"/>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D8E4BC"/>
            <w:vAlign w:val="center"/>
            <w:hideMark/>
          </w:tcPr>
          <w:p w:rsidR="003B429E" w:rsidRPr="00B408DB"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副教授且博士</w:t>
            </w:r>
          </w:p>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（重点）</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D8E4BC"/>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副教授且博士</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FF0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DAEEF3"/>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助理教授且博士（重点）</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CC66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CC66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CC66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CC66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DAEEF3"/>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助理教授且博士</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4</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000000" w:fill="00CC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CC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CC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000000" w:fill="00CCF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FDE9D9"/>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博士（重点）</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1</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000000" w:fill="DA9694"/>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FDE9D9"/>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博士</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1</w:t>
            </w:r>
          </w:p>
        </w:tc>
        <w:tc>
          <w:tcPr>
            <w:tcW w:w="56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000000" w:fill="92D050"/>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r>
      <w:tr w:rsidR="00B408DB" w:rsidRPr="00B408DB" w:rsidTr="00B408DB">
        <w:trPr>
          <w:trHeight w:val="340"/>
          <w:jc w:val="center"/>
        </w:trPr>
        <w:tc>
          <w:tcPr>
            <w:tcW w:w="1560" w:type="dxa"/>
            <w:tcBorders>
              <w:top w:val="nil"/>
              <w:left w:val="single" w:sz="4" w:space="0" w:color="auto"/>
              <w:bottom w:val="single" w:sz="4" w:space="0" w:color="auto"/>
              <w:right w:val="single" w:sz="4" w:space="0" w:color="auto"/>
            </w:tcBorders>
            <w:shd w:val="clear" w:color="000000" w:fill="CCC0DA"/>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非博士人才</w:t>
            </w:r>
          </w:p>
        </w:tc>
        <w:tc>
          <w:tcPr>
            <w:tcW w:w="499"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22"/>
                <w:szCs w:val="22"/>
              </w:rPr>
            </w:pPr>
            <w:r w:rsidRPr="003B429E">
              <w:rPr>
                <w:rFonts w:ascii="仿宋_GB2312" w:eastAsia="仿宋_GB2312" w:hint="eastAsia"/>
                <w:color w:val="000000"/>
                <w:sz w:val="22"/>
                <w:szCs w:val="22"/>
              </w:rPr>
              <w:t>1</w:t>
            </w:r>
          </w:p>
        </w:tc>
        <w:tc>
          <w:tcPr>
            <w:tcW w:w="564" w:type="dxa"/>
            <w:tcBorders>
              <w:top w:val="nil"/>
              <w:left w:val="nil"/>
              <w:bottom w:val="single" w:sz="4" w:space="0" w:color="auto"/>
              <w:right w:val="single" w:sz="4" w:space="0" w:color="auto"/>
            </w:tcBorders>
            <w:shd w:val="clear" w:color="000000" w:fill="FABF8F"/>
            <w:vAlign w:val="center"/>
            <w:hideMark/>
          </w:tcPr>
          <w:p w:rsidR="003B429E" w:rsidRPr="003B429E" w:rsidRDefault="003B429E" w:rsidP="00B408DB">
            <w:pPr>
              <w:adjustRightInd w:val="0"/>
              <w:snapToGrid w:val="0"/>
              <w:jc w:val="center"/>
              <w:rPr>
                <w:rFonts w:ascii="仿宋_GB2312" w:eastAsia="仿宋_GB2312"/>
                <w:b/>
                <w:bCs/>
                <w:color w:val="000000"/>
                <w:sz w:val="18"/>
                <w:szCs w:val="18"/>
              </w:rPr>
            </w:pPr>
            <w:r w:rsidRPr="003B429E">
              <w:rPr>
                <w:rFonts w:ascii="仿宋_GB2312" w:eastAsia="仿宋_GB2312" w:hint="eastAsia"/>
                <w:b/>
                <w:bCs/>
                <w:color w:val="00000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r w:rsidRPr="003B429E">
              <w:rPr>
                <w:rFonts w:ascii="仿宋_GB2312" w:eastAsia="仿宋_GB2312" w:hint="eastAsia"/>
                <w:color w:val="000000"/>
                <w:sz w:val="18"/>
                <w:szCs w:val="18"/>
              </w:rPr>
              <w:t xml:space="preserve">　</w:t>
            </w:r>
          </w:p>
        </w:tc>
      </w:tr>
      <w:tr w:rsidR="003B429E" w:rsidRPr="003B429E" w:rsidTr="003266E1">
        <w:trPr>
          <w:trHeight w:val="123"/>
          <w:jc w:val="center"/>
        </w:trPr>
        <w:tc>
          <w:tcPr>
            <w:tcW w:w="156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jc w:val="center"/>
              <w:rPr>
                <w:rFonts w:ascii="仿宋_GB2312" w:eastAsia="仿宋_GB2312"/>
                <w:color w:val="000000"/>
                <w:sz w:val="18"/>
                <w:szCs w:val="18"/>
              </w:rPr>
            </w:pPr>
          </w:p>
        </w:tc>
        <w:tc>
          <w:tcPr>
            <w:tcW w:w="499" w:type="dxa"/>
            <w:tcBorders>
              <w:top w:val="nil"/>
              <w:left w:val="nil"/>
              <w:bottom w:val="nil"/>
              <w:right w:val="nil"/>
            </w:tcBorders>
            <w:shd w:val="clear" w:color="auto" w:fill="auto"/>
            <w:vAlign w:val="center"/>
            <w:hideMark/>
          </w:tcPr>
          <w:p w:rsidR="003B429E" w:rsidRPr="003B429E" w:rsidRDefault="003B429E" w:rsidP="00B408DB">
            <w:pPr>
              <w:adjustRightInd w:val="0"/>
              <w:snapToGrid w:val="0"/>
              <w:jc w:val="center"/>
              <w:rPr>
                <w:rFonts w:ascii="仿宋_GB2312" w:eastAsia="仿宋_GB2312" w:hAnsi="Times New Roman" w:cs="Times New Roman"/>
                <w:sz w:val="20"/>
                <w:szCs w:val="20"/>
              </w:rPr>
            </w:pPr>
          </w:p>
        </w:tc>
        <w:tc>
          <w:tcPr>
            <w:tcW w:w="564" w:type="dxa"/>
            <w:tcBorders>
              <w:top w:val="nil"/>
              <w:left w:val="nil"/>
              <w:bottom w:val="nil"/>
              <w:right w:val="nil"/>
            </w:tcBorders>
            <w:shd w:val="clear" w:color="auto" w:fill="auto"/>
            <w:vAlign w:val="center"/>
            <w:hideMark/>
          </w:tcPr>
          <w:p w:rsidR="003B429E" w:rsidRPr="003B429E" w:rsidRDefault="003B429E" w:rsidP="00B408DB">
            <w:pPr>
              <w:adjustRightInd w:val="0"/>
              <w:snapToGrid w:val="0"/>
              <w:jc w:val="center"/>
              <w:rPr>
                <w:rFonts w:ascii="仿宋_GB2312" w:eastAsia="仿宋_GB2312" w:hAnsi="Times New Roman" w:cs="Times New Roman"/>
                <w:sz w:val="20"/>
                <w:szCs w:val="20"/>
              </w:rPr>
            </w:pPr>
          </w:p>
        </w:tc>
        <w:tc>
          <w:tcPr>
            <w:tcW w:w="624"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8"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588"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c>
          <w:tcPr>
            <w:tcW w:w="600" w:type="dxa"/>
            <w:tcBorders>
              <w:top w:val="nil"/>
              <w:left w:val="nil"/>
              <w:bottom w:val="nil"/>
              <w:right w:val="nil"/>
            </w:tcBorders>
            <w:shd w:val="clear" w:color="auto" w:fill="auto"/>
            <w:vAlign w:val="center"/>
            <w:hideMark/>
          </w:tcPr>
          <w:p w:rsidR="003B429E" w:rsidRPr="003B429E" w:rsidRDefault="003B429E" w:rsidP="00B408DB">
            <w:pPr>
              <w:adjustRightInd w:val="0"/>
              <w:snapToGrid w:val="0"/>
              <w:rPr>
                <w:rFonts w:ascii="仿宋_GB2312" w:eastAsia="仿宋_GB2312" w:hAnsi="Times New Roman" w:cs="Times New Roman"/>
                <w:sz w:val="20"/>
                <w:szCs w:val="20"/>
              </w:rPr>
            </w:pPr>
          </w:p>
        </w:tc>
      </w:tr>
      <w:tr w:rsidR="003B429E" w:rsidRPr="003B429E" w:rsidTr="003266E1">
        <w:trPr>
          <w:trHeight w:val="5794"/>
          <w:jc w:val="center"/>
        </w:trPr>
        <w:tc>
          <w:tcPr>
            <w:tcW w:w="10443"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3B429E" w:rsidRPr="003B429E" w:rsidRDefault="003B429E" w:rsidP="003266E1">
            <w:pPr>
              <w:adjustRightInd w:val="0"/>
              <w:snapToGrid w:val="0"/>
              <w:spacing w:line="280" w:lineRule="exact"/>
              <w:rPr>
                <w:rFonts w:ascii="仿宋_GB2312" w:eastAsia="仿宋_GB2312"/>
                <w:color w:val="000000"/>
                <w:sz w:val="22"/>
                <w:szCs w:val="22"/>
              </w:rPr>
            </w:pPr>
            <w:r w:rsidRPr="003B429E">
              <w:rPr>
                <w:rFonts w:ascii="仿宋_GB2312" w:eastAsia="仿宋_GB2312" w:hint="eastAsia"/>
                <w:color w:val="000000"/>
                <w:sz w:val="22"/>
                <w:szCs w:val="22"/>
              </w:rPr>
              <w:t>一、</w:t>
            </w:r>
            <w:proofErr w:type="gramStart"/>
            <w:r w:rsidRPr="003B429E">
              <w:rPr>
                <w:rFonts w:ascii="仿宋_GB2312" w:eastAsia="仿宋_GB2312" w:hint="eastAsia"/>
                <w:b/>
                <w:bCs/>
                <w:color w:val="000000"/>
                <w:sz w:val="22"/>
                <w:szCs w:val="22"/>
              </w:rPr>
              <w:t>套档说明</w:t>
            </w:r>
            <w:proofErr w:type="gramEnd"/>
            <w:r w:rsidRPr="003B429E">
              <w:rPr>
                <w:rFonts w:ascii="仿宋_GB2312" w:eastAsia="仿宋_GB2312" w:hint="eastAsia"/>
                <w:color w:val="000000"/>
                <w:sz w:val="22"/>
                <w:szCs w:val="22"/>
              </w:rPr>
              <w:br/>
              <w:t>1档为不具有博士学位的高素质人才起档；</w:t>
            </w:r>
            <w:r w:rsidRPr="003B429E">
              <w:rPr>
                <w:rFonts w:ascii="仿宋_GB2312" w:eastAsia="仿宋_GB2312" w:hint="eastAsia"/>
                <w:color w:val="000000"/>
                <w:sz w:val="22"/>
                <w:szCs w:val="22"/>
              </w:rPr>
              <w:br/>
              <w:t>2档为博士起档；</w:t>
            </w:r>
            <w:r w:rsidRPr="003B429E">
              <w:rPr>
                <w:rFonts w:ascii="仿宋_GB2312" w:eastAsia="仿宋_GB2312" w:hint="eastAsia"/>
                <w:color w:val="000000"/>
                <w:sz w:val="22"/>
                <w:szCs w:val="22"/>
              </w:rPr>
              <w:br/>
              <w:t>3档为博士（重点）起档；</w:t>
            </w:r>
            <w:r w:rsidRPr="003B429E">
              <w:rPr>
                <w:rFonts w:ascii="仿宋_GB2312" w:eastAsia="仿宋_GB2312" w:hint="eastAsia"/>
                <w:color w:val="000000"/>
                <w:sz w:val="22"/>
                <w:szCs w:val="22"/>
              </w:rPr>
              <w:br/>
              <w:t>4档为助理教授且博士起档；</w:t>
            </w:r>
            <w:r w:rsidRPr="003B429E">
              <w:rPr>
                <w:rFonts w:ascii="仿宋_GB2312" w:eastAsia="仿宋_GB2312" w:hint="eastAsia"/>
                <w:color w:val="000000"/>
                <w:sz w:val="22"/>
                <w:szCs w:val="22"/>
              </w:rPr>
              <w:br/>
              <w:t>5档为助理教授且博士（重点）起档；</w:t>
            </w:r>
            <w:r w:rsidRPr="003B429E">
              <w:rPr>
                <w:rFonts w:ascii="仿宋_GB2312" w:eastAsia="仿宋_GB2312" w:hint="eastAsia"/>
                <w:color w:val="000000"/>
                <w:sz w:val="22"/>
                <w:szCs w:val="22"/>
              </w:rPr>
              <w:br/>
              <w:t>6档为副教授且博士起档；</w:t>
            </w:r>
            <w:r w:rsidRPr="003B429E">
              <w:rPr>
                <w:rFonts w:ascii="仿宋_GB2312" w:eastAsia="仿宋_GB2312" w:hint="eastAsia"/>
                <w:color w:val="000000"/>
                <w:sz w:val="22"/>
                <w:szCs w:val="22"/>
              </w:rPr>
              <w:br/>
              <w:t>7档为副教授且博士（重点）起档；</w:t>
            </w:r>
            <w:r w:rsidRPr="003B429E">
              <w:rPr>
                <w:rFonts w:ascii="仿宋_GB2312" w:eastAsia="仿宋_GB2312" w:hint="eastAsia"/>
                <w:color w:val="000000"/>
                <w:sz w:val="22"/>
                <w:szCs w:val="22"/>
              </w:rPr>
              <w:br/>
              <w:t>9档为教授且博士起档；</w:t>
            </w:r>
            <w:r w:rsidRPr="003B429E">
              <w:rPr>
                <w:rFonts w:ascii="仿宋_GB2312" w:eastAsia="仿宋_GB2312" w:hint="eastAsia"/>
                <w:color w:val="000000"/>
                <w:sz w:val="22"/>
                <w:szCs w:val="22"/>
              </w:rPr>
              <w:br/>
              <w:t>10档为教授且博士（重点）起档；</w:t>
            </w:r>
            <w:r w:rsidRPr="003B429E">
              <w:rPr>
                <w:rFonts w:ascii="仿宋_GB2312" w:eastAsia="仿宋_GB2312" w:hint="eastAsia"/>
                <w:color w:val="000000"/>
                <w:sz w:val="22"/>
                <w:szCs w:val="22"/>
              </w:rPr>
              <w:br/>
              <w:t>11档为我院重点学科建设紧缺</w:t>
            </w:r>
            <w:proofErr w:type="gramStart"/>
            <w:r w:rsidRPr="003B429E">
              <w:rPr>
                <w:rFonts w:ascii="仿宋_GB2312" w:eastAsia="仿宋_GB2312" w:hint="eastAsia"/>
                <w:color w:val="000000"/>
                <w:sz w:val="22"/>
                <w:szCs w:val="22"/>
              </w:rPr>
              <w:t>型教授且</w:t>
            </w:r>
            <w:proofErr w:type="gramEnd"/>
            <w:r w:rsidRPr="003B429E">
              <w:rPr>
                <w:rFonts w:ascii="仿宋_GB2312" w:eastAsia="仿宋_GB2312" w:hint="eastAsia"/>
                <w:color w:val="000000"/>
                <w:sz w:val="22"/>
                <w:szCs w:val="22"/>
              </w:rPr>
              <w:t>博士起档；</w:t>
            </w:r>
            <w:r w:rsidRPr="003B429E">
              <w:rPr>
                <w:rFonts w:ascii="仿宋_GB2312" w:eastAsia="仿宋_GB2312" w:hint="eastAsia"/>
                <w:color w:val="000000"/>
                <w:sz w:val="22"/>
                <w:szCs w:val="22"/>
              </w:rPr>
              <w:br/>
              <w:t xml:space="preserve">   以上“重点”是指该专业紧缺（该专业无博士），或有曾担任过教学系副主任以上教学管理职务或中层及以上行政管理工作的具有博士学位的高层次人才。                                                                   </w:t>
            </w:r>
            <w:r w:rsidRPr="003B429E">
              <w:rPr>
                <w:rFonts w:ascii="仿宋_GB2312" w:eastAsia="仿宋_GB2312" w:hint="eastAsia"/>
                <w:b/>
                <w:bCs/>
                <w:color w:val="000000"/>
                <w:sz w:val="22"/>
                <w:szCs w:val="22"/>
              </w:rPr>
              <w:t>二、进</w:t>
            </w:r>
            <w:proofErr w:type="gramStart"/>
            <w:r w:rsidRPr="003B429E">
              <w:rPr>
                <w:rFonts w:ascii="仿宋_GB2312" w:eastAsia="仿宋_GB2312" w:hint="eastAsia"/>
                <w:b/>
                <w:bCs/>
                <w:color w:val="000000"/>
                <w:sz w:val="22"/>
                <w:szCs w:val="22"/>
              </w:rPr>
              <w:t>档说明</w:t>
            </w:r>
            <w:proofErr w:type="gramEnd"/>
            <w:r w:rsidRPr="003B429E">
              <w:rPr>
                <w:rFonts w:ascii="仿宋_GB2312" w:eastAsia="仿宋_GB2312" w:hint="eastAsia"/>
                <w:color w:val="000000"/>
                <w:sz w:val="22"/>
                <w:szCs w:val="22"/>
              </w:rPr>
              <w:br/>
              <w:t>1.1、2、3</w:t>
            </w:r>
            <w:proofErr w:type="gramStart"/>
            <w:r w:rsidRPr="003B429E">
              <w:rPr>
                <w:rFonts w:ascii="仿宋_GB2312" w:eastAsia="仿宋_GB2312" w:hint="eastAsia"/>
                <w:color w:val="000000"/>
                <w:sz w:val="22"/>
                <w:szCs w:val="22"/>
              </w:rPr>
              <w:t>档</w:t>
            </w:r>
            <w:proofErr w:type="gramEnd"/>
            <w:r w:rsidRPr="003B429E">
              <w:rPr>
                <w:rFonts w:ascii="仿宋_GB2312" w:eastAsia="仿宋_GB2312" w:hint="eastAsia"/>
                <w:color w:val="000000"/>
                <w:sz w:val="22"/>
                <w:szCs w:val="22"/>
              </w:rPr>
              <w:t>原则上不参与积分进档，</w:t>
            </w:r>
            <w:proofErr w:type="gramStart"/>
            <w:r w:rsidRPr="003B429E">
              <w:rPr>
                <w:rFonts w:ascii="仿宋_GB2312" w:eastAsia="仿宋_GB2312" w:hint="eastAsia"/>
                <w:color w:val="000000"/>
                <w:sz w:val="22"/>
                <w:szCs w:val="22"/>
              </w:rPr>
              <w:t>进档需取得</w:t>
            </w:r>
            <w:proofErr w:type="gramEnd"/>
            <w:r w:rsidRPr="003B429E">
              <w:rPr>
                <w:rFonts w:ascii="仿宋_GB2312" w:eastAsia="仿宋_GB2312" w:hint="eastAsia"/>
                <w:color w:val="000000"/>
                <w:sz w:val="22"/>
                <w:szCs w:val="22"/>
              </w:rPr>
              <w:t>相应要求的专业技术职称和学历学位；其中1</w:t>
            </w:r>
            <w:proofErr w:type="gramStart"/>
            <w:r w:rsidRPr="003B429E">
              <w:rPr>
                <w:rFonts w:ascii="仿宋_GB2312" w:eastAsia="仿宋_GB2312" w:hint="eastAsia"/>
                <w:color w:val="000000"/>
                <w:sz w:val="22"/>
                <w:szCs w:val="22"/>
              </w:rPr>
              <w:t>档取得</w:t>
            </w:r>
            <w:proofErr w:type="gramEnd"/>
            <w:r w:rsidRPr="003B429E">
              <w:rPr>
                <w:rFonts w:ascii="仿宋_GB2312" w:eastAsia="仿宋_GB2312" w:hint="eastAsia"/>
                <w:color w:val="000000"/>
                <w:sz w:val="22"/>
                <w:szCs w:val="22"/>
              </w:rPr>
              <w:t>讲师职称或博士学位可晋升到2档；                                                                         2.进</w:t>
            </w:r>
            <w:proofErr w:type="gramStart"/>
            <w:r w:rsidRPr="003B429E">
              <w:rPr>
                <w:rFonts w:ascii="仿宋_GB2312" w:eastAsia="仿宋_GB2312" w:hint="eastAsia"/>
                <w:color w:val="000000"/>
                <w:sz w:val="22"/>
                <w:szCs w:val="22"/>
              </w:rPr>
              <w:t>档根据</w:t>
            </w:r>
            <w:proofErr w:type="gramEnd"/>
            <w:r w:rsidRPr="003B429E">
              <w:rPr>
                <w:rFonts w:ascii="仿宋_GB2312" w:eastAsia="仿宋_GB2312" w:hint="eastAsia"/>
                <w:color w:val="000000"/>
                <w:sz w:val="22"/>
                <w:szCs w:val="22"/>
              </w:rPr>
              <w:t>积分进档，实施一年2次进档，分别为每年的4月和10月，由教职工本人提出申请，人事处审核办理；</w:t>
            </w:r>
            <w:r w:rsidRPr="003B429E">
              <w:rPr>
                <w:rFonts w:ascii="仿宋_GB2312" w:eastAsia="仿宋_GB2312" w:hint="eastAsia"/>
                <w:color w:val="000000"/>
                <w:sz w:val="22"/>
                <w:szCs w:val="22"/>
              </w:rPr>
              <w:br/>
              <w:t>3.取得博士学位（需鉴定）、职称晋升方面由教职工本人随时向人事处提出申请，以学院审批通过时间起算，试用期期间不调整工资档次；</w:t>
            </w:r>
            <w:r w:rsidRPr="003B429E">
              <w:rPr>
                <w:rFonts w:ascii="仿宋_GB2312" w:eastAsia="仿宋_GB2312" w:hint="eastAsia"/>
                <w:color w:val="000000"/>
                <w:sz w:val="22"/>
                <w:szCs w:val="22"/>
              </w:rPr>
              <w:br/>
              <w:t>4.不同序列的校内人员同职级正常调动、调岗，</w:t>
            </w:r>
            <w:proofErr w:type="gramStart"/>
            <w:r w:rsidRPr="003B429E">
              <w:rPr>
                <w:rFonts w:ascii="仿宋_GB2312" w:eastAsia="仿宋_GB2312" w:hint="eastAsia"/>
                <w:color w:val="000000"/>
                <w:sz w:val="22"/>
                <w:szCs w:val="22"/>
              </w:rPr>
              <w:t>原档龄时间</w:t>
            </w:r>
            <w:proofErr w:type="gramEnd"/>
            <w:r w:rsidRPr="003B429E">
              <w:rPr>
                <w:rFonts w:ascii="仿宋_GB2312" w:eastAsia="仿宋_GB2312" w:hint="eastAsia"/>
                <w:color w:val="000000"/>
                <w:sz w:val="22"/>
                <w:szCs w:val="22"/>
              </w:rPr>
              <w:t>仍有效。</w:t>
            </w:r>
          </w:p>
        </w:tc>
      </w:tr>
    </w:tbl>
    <w:p w:rsidR="003B429E" w:rsidRPr="003B429E" w:rsidRDefault="003B429E" w:rsidP="00841BF8">
      <w:pPr>
        <w:widowControl w:val="0"/>
        <w:spacing w:line="480" w:lineRule="exact"/>
        <w:rPr>
          <w:rFonts w:ascii="仿宋" w:eastAsia="仿宋" w:hAnsi="仿宋" w:hint="eastAsia"/>
          <w:color w:val="000000" w:themeColor="text1"/>
          <w:sz w:val="32"/>
          <w:szCs w:val="32"/>
        </w:rPr>
      </w:pPr>
    </w:p>
    <w:sectPr w:rsidR="003B429E" w:rsidRPr="003B429E"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3" w:rsidRDefault="00D66853" w:rsidP="000F379F">
      <w:r>
        <w:separator/>
      </w:r>
    </w:p>
  </w:endnote>
  <w:endnote w:type="continuationSeparator" w:id="0">
    <w:p w:rsidR="00D66853" w:rsidRDefault="00D66853"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华康简标题宋">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0F379F" w:rsidP="007C2C5C">
        <w:pPr>
          <w:pStyle w:val="af3"/>
          <w:ind w:leftChars="100" w:left="280"/>
          <w:rPr>
            <w:sz w:val="28"/>
            <w:szCs w:val="28"/>
          </w:rPr>
        </w:pPr>
        <w:r w:rsidRPr="000F379F">
          <w:rPr>
            <w:sz w:val="28"/>
            <w:szCs w:val="28"/>
          </w:rPr>
          <w:fldChar w:fldCharType="begin"/>
        </w:r>
        <w:r w:rsidRPr="000F379F">
          <w:rPr>
            <w:sz w:val="28"/>
            <w:szCs w:val="28"/>
          </w:rPr>
          <w:instrText>PAGE   \* MERGEFORMAT</w:instrText>
        </w:r>
        <w:r w:rsidRPr="000F379F">
          <w:rPr>
            <w:sz w:val="28"/>
            <w:szCs w:val="28"/>
          </w:rPr>
          <w:fldChar w:fldCharType="separate"/>
        </w:r>
        <w:r w:rsidR="002E70E6" w:rsidRPr="002E70E6">
          <w:rPr>
            <w:noProof/>
            <w:sz w:val="28"/>
            <w:szCs w:val="28"/>
            <w:lang w:val="zh-CN"/>
          </w:rPr>
          <w:t>-</w:t>
        </w:r>
        <w:r w:rsidR="002E70E6">
          <w:rPr>
            <w:noProof/>
            <w:sz w:val="28"/>
            <w:szCs w:val="28"/>
          </w:rPr>
          <w:t xml:space="preserve"> 6 -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9809D2" w:rsidP="007C2C5C">
        <w:pPr>
          <w:pStyle w:val="af3"/>
          <w:ind w:leftChars="100" w:left="280" w:rightChars="100" w:right="280"/>
          <w:jc w:val="right"/>
          <w:rPr>
            <w:sz w:val="28"/>
            <w:szCs w:val="28"/>
          </w:rPr>
        </w:pPr>
        <w:r w:rsidRPr="009809D2">
          <w:rPr>
            <w:sz w:val="28"/>
            <w:szCs w:val="28"/>
          </w:rPr>
          <w:fldChar w:fldCharType="begin"/>
        </w:r>
        <w:r w:rsidRPr="009809D2">
          <w:rPr>
            <w:sz w:val="28"/>
            <w:szCs w:val="28"/>
          </w:rPr>
          <w:instrText>PAGE   \* MERGEFORMAT</w:instrText>
        </w:r>
        <w:r w:rsidRPr="009809D2">
          <w:rPr>
            <w:sz w:val="28"/>
            <w:szCs w:val="28"/>
          </w:rPr>
          <w:fldChar w:fldCharType="separate"/>
        </w:r>
        <w:r w:rsidR="002E70E6" w:rsidRPr="002E70E6">
          <w:rPr>
            <w:noProof/>
            <w:sz w:val="28"/>
            <w:szCs w:val="28"/>
            <w:lang w:val="zh-CN"/>
          </w:rPr>
          <w:t>-</w:t>
        </w:r>
        <w:r w:rsidR="002E70E6">
          <w:rPr>
            <w:noProof/>
            <w:sz w:val="28"/>
            <w:szCs w:val="28"/>
          </w:rPr>
          <w:t xml:space="preserve"> 7 -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3" w:rsidRDefault="00D66853" w:rsidP="000F379F">
      <w:r>
        <w:separator/>
      </w:r>
    </w:p>
  </w:footnote>
  <w:footnote w:type="continuationSeparator" w:id="0">
    <w:p w:rsidR="00D66853" w:rsidRDefault="00D66853"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2"/>
      <w:numFmt w:val="chineseCounting"/>
      <w:suff w:val="nothing"/>
      <w:lvlText w:val="%1、"/>
      <w:lvlJc w:val="left"/>
    </w:lvl>
  </w:abstractNum>
  <w:abstractNum w:abstractNumId="1" w15:restartNumberingAfterBreak="0">
    <w:nsid w:val="0104270C"/>
    <w:multiLevelType w:val="hybridMultilevel"/>
    <w:tmpl w:val="731EAAF8"/>
    <w:lvl w:ilvl="0" w:tplc="8F6ED082">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15:restartNumberingAfterBreak="0">
    <w:nsid w:val="015D077B"/>
    <w:multiLevelType w:val="hybridMultilevel"/>
    <w:tmpl w:val="34B8EBFA"/>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034652CA"/>
    <w:multiLevelType w:val="hybridMultilevel"/>
    <w:tmpl w:val="C6F68002"/>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4" w15:restartNumberingAfterBreak="0">
    <w:nsid w:val="0C08434B"/>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5" w15:restartNumberingAfterBreak="0">
    <w:nsid w:val="0DA5301E"/>
    <w:multiLevelType w:val="hybridMultilevel"/>
    <w:tmpl w:val="794CD2A2"/>
    <w:lvl w:ilvl="0" w:tplc="39643C9A">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0F030EF7"/>
    <w:multiLevelType w:val="hybridMultilevel"/>
    <w:tmpl w:val="7EF4FCAE"/>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15:restartNumberingAfterBreak="0">
    <w:nsid w:val="0FA42D9D"/>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624F9"/>
    <w:multiLevelType w:val="hybridMultilevel"/>
    <w:tmpl w:val="3EF22916"/>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9" w15:restartNumberingAfterBreak="0">
    <w:nsid w:val="15CC66BD"/>
    <w:multiLevelType w:val="hybridMultilevel"/>
    <w:tmpl w:val="68169FB2"/>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21625BFD"/>
    <w:multiLevelType w:val="hybridMultilevel"/>
    <w:tmpl w:val="6F2E9280"/>
    <w:lvl w:ilvl="0" w:tplc="0409000F">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1" w15:restartNumberingAfterBreak="0">
    <w:nsid w:val="22B10670"/>
    <w:multiLevelType w:val="hybridMultilevel"/>
    <w:tmpl w:val="5D12E6C2"/>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2" w15:restartNumberingAfterBreak="0">
    <w:nsid w:val="23827008"/>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3" w15:restartNumberingAfterBreak="0">
    <w:nsid w:val="24A87068"/>
    <w:multiLevelType w:val="hybridMultilevel"/>
    <w:tmpl w:val="76B0CC04"/>
    <w:lvl w:ilvl="0" w:tplc="2C24BBBE">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14" w15:restartNumberingAfterBreak="0">
    <w:nsid w:val="286A19D4"/>
    <w:multiLevelType w:val="hybridMultilevel"/>
    <w:tmpl w:val="340623E4"/>
    <w:lvl w:ilvl="0" w:tplc="051C4494">
      <w:start w:val="1"/>
      <w:numFmt w:val="japaneseCounting"/>
      <w:lvlText w:val="（%1）"/>
      <w:lvlJc w:val="left"/>
      <w:pPr>
        <w:ind w:left="2136" w:hanging="1560"/>
      </w:pPr>
      <w:rPr>
        <w:rFonts w:cs="仿宋_GB2312"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36615702"/>
    <w:multiLevelType w:val="hybridMultilevel"/>
    <w:tmpl w:val="47E44314"/>
    <w:lvl w:ilvl="0" w:tplc="3FD2AAC2">
      <w:start w:val="2007"/>
      <w:numFmt w:val="bullet"/>
      <w:lvlText w:val="★"/>
      <w:lvlJc w:val="left"/>
      <w:pPr>
        <w:tabs>
          <w:tab w:val="num" w:pos="952"/>
        </w:tabs>
        <w:ind w:left="952" w:hanging="360"/>
      </w:pPr>
      <w:rPr>
        <w:rFonts w:ascii="仿宋_GB2312" w:eastAsia="仿宋_GB2312" w:hAnsi="Times New Roman" w:cs="Times New Roman" w:hint="eastAsia"/>
        <w:color w:val="auto"/>
        <w:sz w:val="30"/>
      </w:rPr>
    </w:lvl>
    <w:lvl w:ilvl="1" w:tplc="04090003" w:tentative="1">
      <w:start w:val="1"/>
      <w:numFmt w:val="bullet"/>
      <w:lvlText w:val=""/>
      <w:lvlJc w:val="left"/>
      <w:pPr>
        <w:tabs>
          <w:tab w:val="num" w:pos="1432"/>
        </w:tabs>
        <w:ind w:left="1432" w:hanging="420"/>
      </w:pPr>
      <w:rPr>
        <w:rFonts w:ascii="Wingdings" w:hAnsi="Wingdings" w:hint="default"/>
      </w:rPr>
    </w:lvl>
    <w:lvl w:ilvl="2" w:tplc="04090005"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3" w:tentative="1">
      <w:start w:val="1"/>
      <w:numFmt w:val="bullet"/>
      <w:lvlText w:val=""/>
      <w:lvlJc w:val="left"/>
      <w:pPr>
        <w:tabs>
          <w:tab w:val="num" w:pos="2692"/>
        </w:tabs>
        <w:ind w:left="2692" w:hanging="420"/>
      </w:pPr>
      <w:rPr>
        <w:rFonts w:ascii="Wingdings" w:hAnsi="Wingdings" w:hint="default"/>
      </w:rPr>
    </w:lvl>
    <w:lvl w:ilvl="5" w:tplc="04090005"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3" w:tentative="1">
      <w:start w:val="1"/>
      <w:numFmt w:val="bullet"/>
      <w:lvlText w:val=""/>
      <w:lvlJc w:val="left"/>
      <w:pPr>
        <w:tabs>
          <w:tab w:val="num" w:pos="3952"/>
        </w:tabs>
        <w:ind w:left="3952" w:hanging="420"/>
      </w:pPr>
      <w:rPr>
        <w:rFonts w:ascii="Wingdings" w:hAnsi="Wingdings" w:hint="default"/>
      </w:rPr>
    </w:lvl>
    <w:lvl w:ilvl="8" w:tplc="04090005" w:tentative="1">
      <w:start w:val="1"/>
      <w:numFmt w:val="bullet"/>
      <w:lvlText w:val=""/>
      <w:lvlJc w:val="left"/>
      <w:pPr>
        <w:tabs>
          <w:tab w:val="num" w:pos="4372"/>
        </w:tabs>
        <w:ind w:left="4372" w:hanging="420"/>
      </w:pPr>
      <w:rPr>
        <w:rFonts w:ascii="Wingdings" w:hAnsi="Wingdings" w:hint="default"/>
      </w:rPr>
    </w:lvl>
  </w:abstractNum>
  <w:abstractNum w:abstractNumId="16" w15:restartNumberingAfterBreak="0">
    <w:nsid w:val="441523AA"/>
    <w:multiLevelType w:val="hybridMultilevel"/>
    <w:tmpl w:val="D42423DE"/>
    <w:lvl w:ilvl="0" w:tplc="8F6ED082">
      <w:start w:val="1"/>
      <w:numFmt w:val="decimal"/>
      <w:lvlText w:val="（%1）"/>
      <w:lvlJc w:val="left"/>
      <w:pPr>
        <w:ind w:left="1071" w:hanging="420"/>
      </w:pPr>
      <w:rPr>
        <w:rFonts w:hint="eastAsia"/>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7" w15:restartNumberingAfterBreak="0">
    <w:nsid w:val="44FD7013"/>
    <w:multiLevelType w:val="hybridMultilevel"/>
    <w:tmpl w:val="D7FEB786"/>
    <w:lvl w:ilvl="0" w:tplc="B5BC61BC">
      <w:start w:val="2001"/>
      <w:numFmt w:val="decimal"/>
      <w:lvlText w:val="〔%1〕"/>
      <w:lvlJc w:val="left"/>
      <w:pPr>
        <w:tabs>
          <w:tab w:val="num" w:pos="1575"/>
        </w:tabs>
        <w:ind w:left="1575" w:hanging="15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D07564"/>
    <w:multiLevelType w:val="hybridMultilevel"/>
    <w:tmpl w:val="701666A0"/>
    <w:lvl w:ilvl="0" w:tplc="5406F360">
      <w:start w:val="1"/>
      <w:numFmt w:val="japaneseCounting"/>
      <w:lvlText w:val="（%1）"/>
      <w:lvlJc w:val="left"/>
      <w:pPr>
        <w:ind w:left="1731" w:hanging="108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9" w15:restartNumberingAfterBreak="0">
    <w:nsid w:val="4A5D1DD0"/>
    <w:multiLevelType w:val="hybridMultilevel"/>
    <w:tmpl w:val="A2D08AAE"/>
    <w:lvl w:ilvl="0" w:tplc="2630433C">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0" w15:restartNumberingAfterBreak="0">
    <w:nsid w:val="4BB93B2C"/>
    <w:multiLevelType w:val="hybridMultilevel"/>
    <w:tmpl w:val="8AB25F34"/>
    <w:lvl w:ilvl="0" w:tplc="8F6ED082">
      <w:start w:val="1"/>
      <w:numFmt w:val="decimal"/>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8E2CA9"/>
    <w:multiLevelType w:val="hybridMultilevel"/>
    <w:tmpl w:val="50982BD0"/>
    <w:lvl w:ilvl="0" w:tplc="D1ECC4D2">
      <w:start w:val="2"/>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2" w15:restartNumberingAfterBreak="0">
    <w:nsid w:val="53506A62"/>
    <w:multiLevelType w:val="hybridMultilevel"/>
    <w:tmpl w:val="422AAC12"/>
    <w:lvl w:ilvl="0" w:tplc="510CC4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0B7617"/>
    <w:multiLevelType w:val="hybridMultilevel"/>
    <w:tmpl w:val="751AD4B0"/>
    <w:lvl w:ilvl="0" w:tplc="AE4AD1BA">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4" w15:restartNumberingAfterBreak="0">
    <w:nsid w:val="57896BAE"/>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141A58"/>
    <w:multiLevelType w:val="singleLevel"/>
    <w:tmpl w:val="59141A58"/>
    <w:lvl w:ilvl="0">
      <w:start w:val="3"/>
      <w:numFmt w:val="chineseCounting"/>
      <w:suff w:val="space"/>
      <w:lvlText w:val="第%1章"/>
      <w:lvlJc w:val="left"/>
    </w:lvl>
  </w:abstractNum>
  <w:abstractNum w:abstractNumId="26" w15:restartNumberingAfterBreak="0">
    <w:nsid w:val="59141AAE"/>
    <w:multiLevelType w:val="singleLevel"/>
    <w:tmpl w:val="59141AAE"/>
    <w:lvl w:ilvl="0">
      <w:start w:val="6"/>
      <w:numFmt w:val="chineseCounting"/>
      <w:suff w:val="space"/>
      <w:lvlText w:val="第%1章"/>
      <w:lvlJc w:val="left"/>
    </w:lvl>
  </w:abstractNum>
  <w:abstractNum w:abstractNumId="27" w15:restartNumberingAfterBreak="0">
    <w:nsid w:val="59FB384C"/>
    <w:multiLevelType w:val="hybridMultilevel"/>
    <w:tmpl w:val="1D5CD534"/>
    <w:lvl w:ilvl="0" w:tplc="F20E88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B4E7F49"/>
    <w:multiLevelType w:val="hybridMultilevel"/>
    <w:tmpl w:val="A7200A6E"/>
    <w:lvl w:ilvl="0" w:tplc="23C47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2E3593"/>
    <w:multiLevelType w:val="hybridMultilevel"/>
    <w:tmpl w:val="7A8491DE"/>
    <w:lvl w:ilvl="0" w:tplc="8ACE9E80">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30" w15:restartNumberingAfterBreak="0">
    <w:nsid w:val="630F0F94"/>
    <w:multiLevelType w:val="hybridMultilevel"/>
    <w:tmpl w:val="56B6F7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9A4FB2"/>
    <w:multiLevelType w:val="hybridMultilevel"/>
    <w:tmpl w:val="6CD4617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2" w15:restartNumberingAfterBreak="0">
    <w:nsid w:val="670462F2"/>
    <w:multiLevelType w:val="hybridMultilevel"/>
    <w:tmpl w:val="C330902C"/>
    <w:lvl w:ilvl="0" w:tplc="0409000F">
      <w:start w:val="1"/>
      <w:numFmt w:val="decimal"/>
      <w:lvlText w:val="%1."/>
      <w:lvlJc w:val="left"/>
      <w:pPr>
        <w:ind w:left="1233" w:hanging="420"/>
      </w:p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3" w15:restartNumberingAfterBreak="0">
    <w:nsid w:val="6A3A7534"/>
    <w:multiLevelType w:val="hybridMultilevel"/>
    <w:tmpl w:val="1846A6B4"/>
    <w:lvl w:ilvl="0" w:tplc="72A81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AE650C2"/>
    <w:multiLevelType w:val="hybridMultilevel"/>
    <w:tmpl w:val="EF58C82A"/>
    <w:lvl w:ilvl="0" w:tplc="E81C2982">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5" w15:restartNumberingAfterBreak="0">
    <w:nsid w:val="6CCB040F"/>
    <w:multiLevelType w:val="hybridMultilevel"/>
    <w:tmpl w:val="37A8861A"/>
    <w:lvl w:ilvl="0" w:tplc="29389922">
      <w:start w:val="1"/>
      <w:numFmt w:val="decimal"/>
      <w:lvlText w:val="%1."/>
      <w:lvlJc w:val="left"/>
      <w:pPr>
        <w:ind w:left="1173" w:hanging="360"/>
      </w:pPr>
      <w:rPr>
        <w:rFonts w:hint="default"/>
      </w:r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6" w15:restartNumberingAfterBreak="0">
    <w:nsid w:val="71A354B0"/>
    <w:multiLevelType w:val="hybridMultilevel"/>
    <w:tmpl w:val="B8CABC6E"/>
    <w:lvl w:ilvl="0" w:tplc="B91C11D0">
      <w:start w:val="1"/>
      <w:numFmt w:val="japaneseCounting"/>
      <w:lvlText w:val="（%1）"/>
      <w:lvlJc w:val="left"/>
      <w:pPr>
        <w:ind w:left="2136" w:hanging="15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7" w15:restartNumberingAfterBreak="0">
    <w:nsid w:val="74FC4B87"/>
    <w:multiLevelType w:val="hybridMultilevel"/>
    <w:tmpl w:val="8D44DD4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9712503"/>
    <w:multiLevelType w:val="hybridMultilevel"/>
    <w:tmpl w:val="7E785B36"/>
    <w:lvl w:ilvl="0" w:tplc="04090017">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39" w15:restartNumberingAfterBreak="0">
    <w:nsid w:val="798C4B6C"/>
    <w:multiLevelType w:val="hybridMultilevel"/>
    <w:tmpl w:val="6F78B19A"/>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0" w15:restartNumberingAfterBreak="0">
    <w:nsid w:val="7A0A2096"/>
    <w:multiLevelType w:val="hybridMultilevel"/>
    <w:tmpl w:val="A95E1D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FA1745"/>
    <w:multiLevelType w:val="hybridMultilevel"/>
    <w:tmpl w:val="EFE2408E"/>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2" w15:restartNumberingAfterBreak="0">
    <w:nsid w:val="7B460D19"/>
    <w:multiLevelType w:val="hybridMultilevel"/>
    <w:tmpl w:val="3140BB24"/>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3" w15:restartNumberingAfterBreak="0">
    <w:nsid w:val="7E25181C"/>
    <w:multiLevelType w:val="hybridMultilevel"/>
    <w:tmpl w:val="D4544E6E"/>
    <w:lvl w:ilvl="0" w:tplc="2698E7E2">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7"/>
  </w:num>
  <w:num w:numId="2">
    <w:abstractNumId w:val="15"/>
  </w:num>
  <w:num w:numId="3">
    <w:abstractNumId w:val="22"/>
  </w:num>
  <w:num w:numId="4">
    <w:abstractNumId w:val="27"/>
  </w:num>
  <w:num w:numId="5">
    <w:abstractNumId w:val="33"/>
  </w:num>
  <w:num w:numId="6">
    <w:abstractNumId w:val="0"/>
  </w:num>
  <w:num w:numId="7">
    <w:abstractNumId w:val="41"/>
  </w:num>
  <w:num w:numId="8">
    <w:abstractNumId w:val="7"/>
  </w:num>
  <w:num w:numId="9">
    <w:abstractNumId w:val="23"/>
  </w:num>
  <w:num w:numId="10">
    <w:abstractNumId w:val="12"/>
  </w:num>
  <w:num w:numId="11">
    <w:abstractNumId w:val="19"/>
  </w:num>
  <w:num w:numId="12">
    <w:abstractNumId w:val="20"/>
  </w:num>
  <w:num w:numId="13">
    <w:abstractNumId w:val="9"/>
  </w:num>
  <w:num w:numId="14">
    <w:abstractNumId w:val="1"/>
  </w:num>
  <w:num w:numId="15">
    <w:abstractNumId w:val="11"/>
  </w:num>
  <w:num w:numId="16">
    <w:abstractNumId w:val="4"/>
  </w:num>
  <w:num w:numId="17">
    <w:abstractNumId w:val="3"/>
  </w:num>
  <w:num w:numId="18">
    <w:abstractNumId w:val="18"/>
  </w:num>
  <w:num w:numId="19">
    <w:abstractNumId w:val="40"/>
  </w:num>
  <w:num w:numId="20">
    <w:abstractNumId w:val="14"/>
  </w:num>
  <w:num w:numId="21">
    <w:abstractNumId w:val="24"/>
  </w:num>
  <w:num w:numId="22">
    <w:abstractNumId w:val="38"/>
  </w:num>
  <w:num w:numId="23">
    <w:abstractNumId w:val="30"/>
  </w:num>
  <w:num w:numId="24">
    <w:abstractNumId w:val="6"/>
  </w:num>
  <w:num w:numId="25">
    <w:abstractNumId w:val="31"/>
  </w:num>
  <w:num w:numId="26">
    <w:abstractNumId w:val="39"/>
  </w:num>
  <w:num w:numId="27">
    <w:abstractNumId w:val="36"/>
  </w:num>
  <w:num w:numId="28">
    <w:abstractNumId w:val="21"/>
  </w:num>
  <w:num w:numId="29">
    <w:abstractNumId w:val="37"/>
  </w:num>
  <w:num w:numId="30">
    <w:abstractNumId w:val="8"/>
  </w:num>
  <w:num w:numId="31">
    <w:abstractNumId w:val="10"/>
  </w:num>
  <w:num w:numId="32">
    <w:abstractNumId w:val="32"/>
  </w:num>
  <w:num w:numId="33">
    <w:abstractNumId w:val="35"/>
  </w:num>
  <w:num w:numId="34">
    <w:abstractNumId w:val="42"/>
  </w:num>
  <w:num w:numId="35">
    <w:abstractNumId w:val="16"/>
  </w:num>
  <w:num w:numId="36">
    <w:abstractNumId w:val="34"/>
  </w:num>
  <w:num w:numId="37">
    <w:abstractNumId w:val="2"/>
  </w:num>
  <w:num w:numId="38">
    <w:abstractNumId w:val="5"/>
  </w:num>
  <w:num w:numId="39">
    <w:abstractNumId w:val="43"/>
  </w:num>
  <w:num w:numId="40">
    <w:abstractNumId w:val="28"/>
  </w:num>
  <w:num w:numId="41">
    <w:abstractNumId w:val="29"/>
  </w:num>
  <w:num w:numId="42">
    <w:abstractNumId w:val="13"/>
  </w:num>
  <w:num w:numId="43">
    <w:abstractNumId w:val="2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lignBordersAndEdges/>
  <w:bordersDoNotSurroundHeader/>
  <w:bordersDoNotSurroundFooter/>
  <w:proofState w:spelling="clean" w:grammar="clean"/>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9F"/>
    <w:rsid w:val="000006D1"/>
    <w:rsid w:val="00014D95"/>
    <w:rsid w:val="000167AB"/>
    <w:rsid w:val="00030934"/>
    <w:rsid w:val="00042D79"/>
    <w:rsid w:val="000526B4"/>
    <w:rsid w:val="000538A2"/>
    <w:rsid w:val="00056B27"/>
    <w:rsid w:val="00056DB3"/>
    <w:rsid w:val="00065482"/>
    <w:rsid w:val="00066E0D"/>
    <w:rsid w:val="00071AC7"/>
    <w:rsid w:val="00095E85"/>
    <w:rsid w:val="000B5ED7"/>
    <w:rsid w:val="000C1046"/>
    <w:rsid w:val="000D2001"/>
    <w:rsid w:val="000E4093"/>
    <w:rsid w:val="000F379F"/>
    <w:rsid w:val="000F6F54"/>
    <w:rsid w:val="00105362"/>
    <w:rsid w:val="00114B44"/>
    <w:rsid w:val="001464B8"/>
    <w:rsid w:val="0016339A"/>
    <w:rsid w:val="0016791A"/>
    <w:rsid w:val="0019576D"/>
    <w:rsid w:val="001A1E9A"/>
    <w:rsid w:val="001B6B93"/>
    <w:rsid w:val="001D11BF"/>
    <w:rsid w:val="001D2D93"/>
    <w:rsid w:val="001D4ED8"/>
    <w:rsid w:val="001E26FE"/>
    <w:rsid w:val="00202393"/>
    <w:rsid w:val="0022389E"/>
    <w:rsid w:val="00231E71"/>
    <w:rsid w:val="00260CEA"/>
    <w:rsid w:val="00266753"/>
    <w:rsid w:val="0026701B"/>
    <w:rsid w:val="00286B50"/>
    <w:rsid w:val="002A0FA8"/>
    <w:rsid w:val="002D6C7E"/>
    <w:rsid w:val="002E70E6"/>
    <w:rsid w:val="00310035"/>
    <w:rsid w:val="00311778"/>
    <w:rsid w:val="00321AC0"/>
    <w:rsid w:val="003266E1"/>
    <w:rsid w:val="00347D5C"/>
    <w:rsid w:val="00351425"/>
    <w:rsid w:val="00357CB4"/>
    <w:rsid w:val="003672E1"/>
    <w:rsid w:val="00371DF0"/>
    <w:rsid w:val="00387F5F"/>
    <w:rsid w:val="00392E0E"/>
    <w:rsid w:val="003A17D3"/>
    <w:rsid w:val="003A3990"/>
    <w:rsid w:val="003A6D2A"/>
    <w:rsid w:val="003B429E"/>
    <w:rsid w:val="003C153C"/>
    <w:rsid w:val="003C3468"/>
    <w:rsid w:val="003C595F"/>
    <w:rsid w:val="003D6560"/>
    <w:rsid w:val="003E784A"/>
    <w:rsid w:val="003F0D75"/>
    <w:rsid w:val="003F0FD1"/>
    <w:rsid w:val="003F1596"/>
    <w:rsid w:val="00402792"/>
    <w:rsid w:val="004271F2"/>
    <w:rsid w:val="0043371A"/>
    <w:rsid w:val="0044510F"/>
    <w:rsid w:val="0045111F"/>
    <w:rsid w:val="00452767"/>
    <w:rsid w:val="00452DBA"/>
    <w:rsid w:val="00456103"/>
    <w:rsid w:val="00467E3E"/>
    <w:rsid w:val="00467E3F"/>
    <w:rsid w:val="00470CCF"/>
    <w:rsid w:val="00472B99"/>
    <w:rsid w:val="00477291"/>
    <w:rsid w:val="004F6069"/>
    <w:rsid w:val="00522D09"/>
    <w:rsid w:val="0052335F"/>
    <w:rsid w:val="00554731"/>
    <w:rsid w:val="005657DE"/>
    <w:rsid w:val="00571D50"/>
    <w:rsid w:val="00576A89"/>
    <w:rsid w:val="0058106D"/>
    <w:rsid w:val="00587E8C"/>
    <w:rsid w:val="005926E3"/>
    <w:rsid w:val="00594E1C"/>
    <w:rsid w:val="005A2839"/>
    <w:rsid w:val="005C32B9"/>
    <w:rsid w:val="005D0ED0"/>
    <w:rsid w:val="005E3777"/>
    <w:rsid w:val="005F1C7C"/>
    <w:rsid w:val="0063664C"/>
    <w:rsid w:val="00646CA3"/>
    <w:rsid w:val="00653ED8"/>
    <w:rsid w:val="0066067E"/>
    <w:rsid w:val="00664C46"/>
    <w:rsid w:val="00670EC6"/>
    <w:rsid w:val="00684C43"/>
    <w:rsid w:val="00690BD2"/>
    <w:rsid w:val="00691F0F"/>
    <w:rsid w:val="006A5C6B"/>
    <w:rsid w:val="006B653F"/>
    <w:rsid w:val="00700362"/>
    <w:rsid w:val="0071293B"/>
    <w:rsid w:val="0074496B"/>
    <w:rsid w:val="00766BA8"/>
    <w:rsid w:val="007B1731"/>
    <w:rsid w:val="007B35E9"/>
    <w:rsid w:val="007C2C5C"/>
    <w:rsid w:val="007C5FAF"/>
    <w:rsid w:val="007E5F60"/>
    <w:rsid w:val="0082344E"/>
    <w:rsid w:val="00830D02"/>
    <w:rsid w:val="00831365"/>
    <w:rsid w:val="00831856"/>
    <w:rsid w:val="00833DEF"/>
    <w:rsid w:val="00841BF8"/>
    <w:rsid w:val="008503DD"/>
    <w:rsid w:val="008647A3"/>
    <w:rsid w:val="008656D2"/>
    <w:rsid w:val="0087537B"/>
    <w:rsid w:val="0087745B"/>
    <w:rsid w:val="0087794B"/>
    <w:rsid w:val="008B4EBF"/>
    <w:rsid w:val="008B74CD"/>
    <w:rsid w:val="008C6F23"/>
    <w:rsid w:val="009013FB"/>
    <w:rsid w:val="009410FB"/>
    <w:rsid w:val="009809D2"/>
    <w:rsid w:val="009822D3"/>
    <w:rsid w:val="00982682"/>
    <w:rsid w:val="009B6241"/>
    <w:rsid w:val="009F233F"/>
    <w:rsid w:val="00A23E38"/>
    <w:rsid w:val="00A359A1"/>
    <w:rsid w:val="00A843A9"/>
    <w:rsid w:val="00A851C0"/>
    <w:rsid w:val="00A96B95"/>
    <w:rsid w:val="00AF2C26"/>
    <w:rsid w:val="00B22D80"/>
    <w:rsid w:val="00B23C10"/>
    <w:rsid w:val="00B30078"/>
    <w:rsid w:val="00B407D3"/>
    <w:rsid w:val="00B408DB"/>
    <w:rsid w:val="00B418E0"/>
    <w:rsid w:val="00B56A09"/>
    <w:rsid w:val="00B77929"/>
    <w:rsid w:val="00B95A3B"/>
    <w:rsid w:val="00B9700E"/>
    <w:rsid w:val="00BB325B"/>
    <w:rsid w:val="00BE2516"/>
    <w:rsid w:val="00BE31C2"/>
    <w:rsid w:val="00C03FDC"/>
    <w:rsid w:val="00C342DC"/>
    <w:rsid w:val="00C43E87"/>
    <w:rsid w:val="00C55269"/>
    <w:rsid w:val="00C62E7C"/>
    <w:rsid w:val="00C85E15"/>
    <w:rsid w:val="00CB4674"/>
    <w:rsid w:val="00CB4D81"/>
    <w:rsid w:val="00CC5430"/>
    <w:rsid w:val="00CD1B5B"/>
    <w:rsid w:val="00CD25ED"/>
    <w:rsid w:val="00D003C6"/>
    <w:rsid w:val="00D03B9F"/>
    <w:rsid w:val="00D05231"/>
    <w:rsid w:val="00D1569F"/>
    <w:rsid w:val="00D268A2"/>
    <w:rsid w:val="00D3334F"/>
    <w:rsid w:val="00D37389"/>
    <w:rsid w:val="00D40204"/>
    <w:rsid w:val="00D519C0"/>
    <w:rsid w:val="00D66853"/>
    <w:rsid w:val="00D935CF"/>
    <w:rsid w:val="00D97D59"/>
    <w:rsid w:val="00DA7E1F"/>
    <w:rsid w:val="00DB0382"/>
    <w:rsid w:val="00DE1EF1"/>
    <w:rsid w:val="00E25A86"/>
    <w:rsid w:val="00E312C9"/>
    <w:rsid w:val="00E42909"/>
    <w:rsid w:val="00E5448E"/>
    <w:rsid w:val="00E57717"/>
    <w:rsid w:val="00E73FF7"/>
    <w:rsid w:val="00E81522"/>
    <w:rsid w:val="00EC597A"/>
    <w:rsid w:val="00EE18B9"/>
    <w:rsid w:val="00EF15D2"/>
    <w:rsid w:val="00EF6C4D"/>
    <w:rsid w:val="00EF7789"/>
    <w:rsid w:val="00F24F4B"/>
    <w:rsid w:val="00F34E16"/>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709225B-77A2-4840-A464-676E5B0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5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389">
      <w:bodyDiv w:val="1"/>
      <w:marLeft w:val="0"/>
      <w:marRight w:val="0"/>
      <w:marTop w:val="0"/>
      <w:marBottom w:val="0"/>
      <w:divBdr>
        <w:top w:val="none" w:sz="0" w:space="0" w:color="auto"/>
        <w:left w:val="none" w:sz="0" w:space="0" w:color="auto"/>
        <w:bottom w:val="none" w:sz="0" w:space="0" w:color="auto"/>
        <w:right w:val="none" w:sz="0" w:space="0" w:color="auto"/>
      </w:divBdr>
    </w:div>
    <w:div w:id="1698849985">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7</Pages>
  <Words>463</Words>
  <Characters>2643</Characters>
  <Application>Microsoft Office Word</Application>
  <DocSecurity>0</DocSecurity>
  <Lines>22</Lines>
  <Paragraphs>6</Paragraphs>
  <ScaleCrop>false</ScaleCrop>
  <Company>Microsoft</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CSXY-001</dc:creator>
  <cp:lastModifiedBy>秘书科</cp:lastModifiedBy>
  <cp:revision>46</cp:revision>
  <cp:lastPrinted>2017-06-13T08:07:00Z</cp:lastPrinted>
  <dcterms:created xsi:type="dcterms:W3CDTF">2013-08-25T09:43:00Z</dcterms:created>
  <dcterms:modified xsi:type="dcterms:W3CDTF">2017-06-13T08:08:00Z</dcterms:modified>
</cp:coreProperties>
</file>